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F14CA" w14:textId="77777777" w:rsidR="00F172A5" w:rsidRDefault="00C15292">
      <w:pPr>
        <w:ind w:right="562" w:firstLine="570"/>
        <w:jc w:val="center"/>
        <w:rPr>
          <w:rFonts w:ascii="Open Sans" w:eastAsia="Open Sans" w:hAnsi="Open Sans" w:cs="Open Sans"/>
          <w:sz w:val="24"/>
          <w:szCs w:val="24"/>
        </w:rPr>
      </w:pPr>
      <w:r>
        <w:rPr>
          <w:rFonts w:ascii="Open Sans" w:eastAsia="Open Sans" w:hAnsi="Open Sans" w:cs="Open Sans"/>
          <w:sz w:val="24"/>
          <w:szCs w:val="24"/>
        </w:rPr>
        <w:t>Бюджетное учреждение высшего образования</w:t>
      </w:r>
    </w:p>
    <w:p w14:paraId="273D4CBF" w14:textId="77777777" w:rsidR="00F172A5" w:rsidRDefault="00C15292">
      <w:pPr>
        <w:ind w:right="562" w:firstLine="570"/>
        <w:jc w:val="center"/>
        <w:rPr>
          <w:rFonts w:ascii="Open Sans" w:eastAsia="Open Sans" w:hAnsi="Open Sans" w:cs="Open Sans"/>
          <w:sz w:val="24"/>
          <w:szCs w:val="24"/>
        </w:rPr>
      </w:pPr>
      <w:r>
        <w:rPr>
          <w:rFonts w:ascii="Open Sans" w:eastAsia="Open Sans" w:hAnsi="Open Sans" w:cs="Open Sans"/>
          <w:sz w:val="24"/>
          <w:szCs w:val="24"/>
        </w:rPr>
        <w:t>Ханты-Мансийского автономного округа – Югры</w:t>
      </w:r>
    </w:p>
    <w:p w14:paraId="75B5FA2C" w14:textId="77777777" w:rsidR="00F172A5" w:rsidRDefault="00C15292">
      <w:pPr>
        <w:ind w:right="562" w:firstLine="570"/>
        <w:jc w:val="center"/>
        <w:rPr>
          <w:rFonts w:ascii="Open Sans" w:eastAsia="Open Sans" w:hAnsi="Open Sans" w:cs="Open Sans"/>
          <w:b/>
          <w:bCs/>
          <w:smallCaps/>
          <w:sz w:val="24"/>
          <w:szCs w:val="24"/>
        </w:rPr>
      </w:pPr>
      <w:r>
        <w:rPr>
          <w:rFonts w:ascii="Open Sans" w:eastAsia="Open Sans" w:hAnsi="Open Sans" w:cs="Open Sans"/>
          <w:b/>
          <w:bCs/>
          <w:smallCaps/>
          <w:sz w:val="24"/>
          <w:szCs w:val="24"/>
        </w:rPr>
        <w:t>«СУРГУТСКИЙ ГОСУДАРСТВЕННЫЙ УНИВЕРСИТЕТ»</w:t>
      </w:r>
    </w:p>
    <w:p w14:paraId="614B726D" w14:textId="77777777" w:rsidR="00F172A5" w:rsidRDefault="00F172A5">
      <w:pPr>
        <w:ind w:right="562" w:firstLine="570"/>
        <w:jc w:val="both"/>
        <w:rPr>
          <w:rFonts w:ascii="Open Sans" w:eastAsia="Open Sans" w:hAnsi="Open Sans" w:cs="Open Sans"/>
          <w:sz w:val="24"/>
          <w:szCs w:val="24"/>
        </w:rPr>
      </w:pPr>
    </w:p>
    <w:p w14:paraId="2671B6F6" w14:textId="77777777" w:rsidR="00F172A5" w:rsidRDefault="00F172A5">
      <w:pPr>
        <w:ind w:right="562" w:firstLine="570"/>
        <w:jc w:val="both"/>
        <w:rPr>
          <w:rFonts w:ascii="Open Sans" w:eastAsia="Open Sans" w:hAnsi="Open Sans" w:cs="Open Sans"/>
          <w:sz w:val="24"/>
          <w:szCs w:val="24"/>
        </w:rPr>
      </w:pPr>
    </w:p>
    <w:tbl>
      <w:tblPr>
        <w:tblStyle w:val="aa"/>
        <w:tblW w:w="10350" w:type="dxa"/>
        <w:tblLayout w:type="fixed"/>
        <w:tblLook w:val="0000" w:firstRow="0" w:lastRow="0" w:firstColumn="0" w:lastColumn="0" w:noHBand="0" w:noVBand="0"/>
      </w:tblPr>
      <w:tblGrid>
        <w:gridCol w:w="5850"/>
        <w:gridCol w:w="4500"/>
      </w:tblGrid>
      <w:tr w:rsidR="00F172A5" w14:paraId="445C4EAA" w14:textId="77777777" w:rsidTr="00C15292">
        <w:trPr>
          <w:trHeight w:val="2332"/>
        </w:trPr>
        <w:tc>
          <w:tcPr>
            <w:tcW w:w="5850" w:type="dxa"/>
          </w:tcPr>
          <w:p w14:paraId="7384BC67" w14:textId="77777777" w:rsidR="00F172A5" w:rsidRDefault="00F172A5">
            <w:pPr>
              <w:widowControl/>
              <w:ind w:right="562" w:firstLine="570"/>
              <w:jc w:val="both"/>
              <w:rPr>
                <w:rFonts w:ascii="Open Sans" w:eastAsia="Open Sans" w:hAnsi="Open Sans" w:cs="Open Sans"/>
                <w:sz w:val="24"/>
                <w:szCs w:val="24"/>
              </w:rPr>
            </w:pPr>
          </w:p>
        </w:tc>
        <w:tc>
          <w:tcPr>
            <w:tcW w:w="4500" w:type="dxa"/>
          </w:tcPr>
          <w:p w14:paraId="388D5472" w14:textId="77777777" w:rsidR="00E52394" w:rsidRPr="006F5697" w:rsidRDefault="00E52394" w:rsidP="00E52394">
            <w:pPr>
              <w:ind w:left="-16" w:right="-3" w:firstLine="14"/>
              <w:jc w:val="both"/>
              <w:rPr>
                <w:rFonts w:ascii="Open Sans" w:eastAsia="Open Sans" w:hAnsi="Open Sans" w:cs="Open Sans"/>
                <w:sz w:val="24"/>
                <w:szCs w:val="24"/>
              </w:rPr>
            </w:pPr>
            <w:r w:rsidRPr="006F5697">
              <w:rPr>
                <w:rFonts w:ascii="Open Sans" w:eastAsia="Open Sans" w:hAnsi="Open Sans" w:cs="Open Sans"/>
                <w:sz w:val="24"/>
                <w:szCs w:val="24"/>
              </w:rPr>
              <w:t>Утверждаю</w:t>
            </w:r>
          </w:p>
          <w:p w14:paraId="20ED6DC9" w14:textId="77777777" w:rsidR="00E52394" w:rsidRPr="006F5697" w:rsidRDefault="00E52394" w:rsidP="00E52394">
            <w:pPr>
              <w:ind w:left="-16" w:right="-3" w:firstLine="14"/>
              <w:jc w:val="both"/>
              <w:rPr>
                <w:rFonts w:ascii="Open Sans" w:eastAsia="Open Sans" w:hAnsi="Open Sans" w:cs="Open Sans"/>
                <w:sz w:val="24"/>
                <w:szCs w:val="24"/>
              </w:rPr>
            </w:pPr>
            <w:r w:rsidRPr="006F5697">
              <w:rPr>
                <w:rFonts w:ascii="Open Sans" w:eastAsia="Open Sans" w:hAnsi="Open Sans" w:cs="Open Sans"/>
                <w:sz w:val="24"/>
                <w:szCs w:val="24"/>
              </w:rPr>
              <w:t>Проректор по учебно-методической работе</w:t>
            </w:r>
          </w:p>
          <w:p w14:paraId="4F997FBA" w14:textId="77777777" w:rsidR="00E52394" w:rsidRPr="006F5697" w:rsidRDefault="00E52394" w:rsidP="00E52394">
            <w:pPr>
              <w:ind w:left="-16" w:right="-3" w:firstLine="14"/>
              <w:jc w:val="both"/>
              <w:rPr>
                <w:rFonts w:ascii="Open Sans" w:eastAsia="Open Sans" w:hAnsi="Open Sans" w:cs="Open Sans"/>
                <w:sz w:val="24"/>
                <w:szCs w:val="24"/>
              </w:rPr>
            </w:pPr>
            <w:r w:rsidRPr="006F5697">
              <w:rPr>
                <w:rFonts w:ascii="Open Sans" w:eastAsia="Open Sans" w:hAnsi="Open Sans" w:cs="Open Sans"/>
                <w:sz w:val="24"/>
                <w:szCs w:val="24"/>
              </w:rPr>
              <w:t>______________________Е.В. Коновалова</w:t>
            </w:r>
          </w:p>
          <w:p w14:paraId="4EC5D5E4" w14:textId="71F27303" w:rsidR="00E52394" w:rsidRPr="000B4EE6" w:rsidRDefault="00E52394" w:rsidP="00E52394">
            <w:pPr>
              <w:ind w:left="-16" w:hanging="42"/>
              <w:jc w:val="both"/>
              <w:rPr>
                <w:rFonts w:ascii="Open Sans" w:eastAsia="Open Sans" w:hAnsi="Open Sans" w:cs="Open Sans"/>
                <w:sz w:val="24"/>
                <w:szCs w:val="24"/>
                <w:lang w:val="ru-RU"/>
              </w:rPr>
            </w:pPr>
            <w:r w:rsidRPr="006F5697">
              <w:rPr>
                <w:rFonts w:ascii="Open Sans" w:eastAsia="Open Sans" w:hAnsi="Open Sans" w:cs="Open Sans"/>
                <w:sz w:val="24"/>
                <w:szCs w:val="24"/>
              </w:rPr>
              <w:t>11 июня 2026 г.</w:t>
            </w:r>
          </w:p>
          <w:p w14:paraId="2202113E" w14:textId="77777777" w:rsidR="00F172A5" w:rsidRPr="00E52394" w:rsidRDefault="00F172A5">
            <w:pPr>
              <w:widowControl/>
              <w:ind w:right="562" w:firstLine="570"/>
              <w:rPr>
                <w:rFonts w:ascii="Open Sans" w:eastAsia="Open Sans" w:hAnsi="Open Sans" w:cs="Open Sans"/>
                <w:sz w:val="24"/>
                <w:szCs w:val="24"/>
                <w:lang w:val="ru-RU"/>
              </w:rPr>
            </w:pPr>
          </w:p>
        </w:tc>
      </w:tr>
    </w:tbl>
    <w:p w14:paraId="2442B31D" w14:textId="77777777" w:rsidR="00F172A5" w:rsidRDefault="00F172A5">
      <w:pPr>
        <w:ind w:right="562" w:firstLine="570"/>
        <w:jc w:val="both"/>
        <w:rPr>
          <w:rFonts w:ascii="Open Sans" w:eastAsia="Open Sans" w:hAnsi="Open Sans" w:cs="Open Sans"/>
          <w:sz w:val="24"/>
          <w:szCs w:val="24"/>
        </w:rPr>
      </w:pPr>
    </w:p>
    <w:p w14:paraId="2DDE33D5" w14:textId="77777777" w:rsidR="00F172A5" w:rsidRDefault="00F172A5">
      <w:pPr>
        <w:ind w:right="562" w:firstLine="570"/>
        <w:jc w:val="both"/>
        <w:rPr>
          <w:rFonts w:ascii="Open Sans" w:eastAsia="Open Sans" w:hAnsi="Open Sans" w:cs="Open Sans"/>
          <w:sz w:val="24"/>
          <w:szCs w:val="24"/>
        </w:rPr>
      </w:pPr>
    </w:p>
    <w:p w14:paraId="4077331E" w14:textId="77777777" w:rsidR="00F172A5" w:rsidRDefault="00F172A5">
      <w:pPr>
        <w:ind w:right="562" w:firstLine="570"/>
        <w:jc w:val="both"/>
        <w:rPr>
          <w:rFonts w:ascii="Open Sans" w:eastAsia="Open Sans" w:hAnsi="Open Sans" w:cs="Open Sans"/>
          <w:sz w:val="24"/>
          <w:szCs w:val="24"/>
        </w:rPr>
      </w:pPr>
    </w:p>
    <w:p w14:paraId="37F0DD57" w14:textId="77777777" w:rsidR="00F172A5" w:rsidRDefault="00C15292">
      <w:pPr>
        <w:ind w:right="562" w:firstLine="570"/>
        <w:jc w:val="center"/>
        <w:rPr>
          <w:rFonts w:ascii="Open Sans" w:eastAsia="Open Sans" w:hAnsi="Open Sans" w:cs="Open Sans"/>
          <w:b/>
          <w:bCs/>
          <w:sz w:val="24"/>
          <w:szCs w:val="24"/>
        </w:rPr>
      </w:pPr>
      <w:r>
        <w:rPr>
          <w:rFonts w:ascii="Open Sans" w:eastAsia="Open Sans" w:hAnsi="Open Sans" w:cs="Open Sans"/>
          <w:b/>
          <w:bCs/>
          <w:sz w:val="24"/>
          <w:szCs w:val="24"/>
        </w:rPr>
        <w:t>ПРОГРАММА</w:t>
      </w:r>
    </w:p>
    <w:p w14:paraId="2E682B79" w14:textId="77777777" w:rsidR="00F172A5" w:rsidRDefault="00F172A5">
      <w:pPr>
        <w:ind w:right="562" w:firstLine="570"/>
        <w:jc w:val="center"/>
        <w:rPr>
          <w:rFonts w:ascii="Open Sans" w:eastAsia="Open Sans" w:hAnsi="Open Sans" w:cs="Open Sans"/>
          <w:b/>
          <w:bCs/>
          <w:sz w:val="24"/>
          <w:szCs w:val="24"/>
        </w:rPr>
      </w:pPr>
    </w:p>
    <w:p w14:paraId="6D5884C4" w14:textId="77777777" w:rsidR="00F172A5" w:rsidRDefault="00C15292">
      <w:pPr>
        <w:ind w:right="562" w:firstLine="570"/>
        <w:jc w:val="center"/>
        <w:rPr>
          <w:rFonts w:ascii="Open Sans" w:eastAsia="Open Sans" w:hAnsi="Open Sans" w:cs="Open Sans"/>
          <w:b/>
          <w:bCs/>
          <w:sz w:val="24"/>
          <w:szCs w:val="24"/>
        </w:rPr>
      </w:pPr>
      <w:r>
        <w:rPr>
          <w:rFonts w:ascii="Open Sans" w:eastAsia="Open Sans" w:hAnsi="Open Sans" w:cs="Open Sans"/>
          <w:b/>
          <w:bCs/>
          <w:sz w:val="24"/>
          <w:szCs w:val="24"/>
        </w:rPr>
        <w:t>государственной итоговой аттестации</w:t>
      </w:r>
    </w:p>
    <w:p w14:paraId="77EA3BCD" w14:textId="77777777" w:rsidR="00F172A5" w:rsidRDefault="00C15292">
      <w:pPr>
        <w:ind w:right="562" w:firstLine="570"/>
        <w:jc w:val="center"/>
        <w:rPr>
          <w:rFonts w:ascii="Open Sans" w:eastAsia="Open Sans" w:hAnsi="Open Sans" w:cs="Open Sans"/>
          <w:b/>
          <w:bCs/>
          <w:sz w:val="24"/>
          <w:szCs w:val="24"/>
        </w:rPr>
      </w:pPr>
      <w:r>
        <w:rPr>
          <w:rFonts w:ascii="Open Sans" w:eastAsia="Open Sans" w:hAnsi="Open Sans" w:cs="Open Sans"/>
          <w:b/>
          <w:bCs/>
          <w:sz w:val="24"/>
          <w:szCs w:val="24"/>
        </w:rPr>
        <w:t>выпускников по направлению подготовки</w:t>
      </w:r>
    </w:p>
    <w:p w14:paraId="70051730" w14:textId="77777777" w:rsidR="00F172A5" w:rsidRDefault="00F172A5">
      <w:pPr>
        <w:ind w:right="562" w:firstLine="570"/>
        <w:jc w:val="center"/>
        <w:rPr>
          <w:rFonts w:ascii="Open Sans" w:eastAsia="Open Sans" w:hAnsi="Open Sans" w:cs="Open Sans"/>
          <w:b/>
          <w:bCs/>
          <w:sz w:val="24"/>
          <w:szCs w:val="24"/>
        </w:rPr>
      </w:pPr>
    </w:p>
    <w:p w14:paraId="0E57860D" w14:textId="77777777" w:rsidR="00F172A5" w:rsidRDefault="00C15292">
      <w:pPr>
        <w:ind w:right="562" w:firstLine="570"/>
        <w:jc w:val="center"/>
        <w:rPr>
          <w:rFonts w:ascii="Open Sans" w:eastAsia="Open Sans" w:hAnsi="Open Sans" w:cs="Open Sans"/>
          <w:b/>
          <w:bCs/>
          <w:sz w:val="24"/>
          <w:szCs w:val="24"/>
        </w:rPr>
      </w:pPr>
      <w:r>
        <w:rPr>
          <w:rFonts w:ascii="Open Sans" w:eastAsia="Open Sans" w:hAnsi="Open Sans" w:cs="Open Sans"/>
          <w:b/>
          <w:bCs/>
          <w:sz w:val="24"/>
          <w:szCs w:val="24"/>
        </w:rPr>
        <w:t>04.03.01 Химия</w:t>
      </w:r>
    </w:p>
    <w:p w14:paraId="4EBE4CB4" w14:textId="77777777" w:rsidR="00F172A5" w:rsidRDefault="00F172A5">
      <w:pPr>
        <w:ind w:right="562" w:firstLine="570"/>
        <w:jc w:val="center"/>
        <w:rPr>
          <w:rFonts w:ascii="Open Sans" w:eastAsia="Open Sans" w:hAnsi="Open Sans" w:cs="Open Sans"/>
          <w:b/>
          <w:bCs/>
          <w:sz w:val="24"/>
          <w:szCs w:val="24"/>
        </w:rPr>
      </w:pPr>
    </w:p>
    <w:p w14:paraId="75918721" w14:textId="77777777" w:rsidR="00F172A5" w:rsidRDefault="00C15292">
      <w:pPr>
        <w:ind w:right="562" w:firstLine="570"/>
        <w:jc w:val="center"/>
        <w:rPr>
          <w:rFonts w:ascii="Open Sans" w:eastAsia="Open Sans" w:hAnsi="Open Sans" w:cs="Open Sans"/>
          <w:sz w:val="24"/>
          <w:szCs w:val="24"/>
        </w:rPr>
      </w:pPr>
      <w:r>
        <w:rPr>
          <w:rFonts w:ascii="Open Sans" w:eastAsia="Open Sans" w:hAnsi="Open Sans" w:cs="Open Sans"/>
          <w:sz w:val="24"/>
          <w:szCs w:val="24"/>
        </w:rPr>
        <w:t>Направленность (профиль) программы</w:t>
      </w:r>
    </w:p>
    <w:p w14:paraId="6AF9F2D9" w14:textId="75DABFF1" w:rsidR="00F172A5" w:rsidRDefault="00346C97">
      <w:pPr>
        <w:ind w:right="562" w:firstLine="570"/>
        <w:jc w:val="center"/>
        <w:rPr>
          <w:rFonts w:ascii="Open Sans" w:eastAsia="Open Sans" w:hAnsi="Open Sans" w:cs="Open Sans"/>
          <w:b/>
          <w:bCs/>
          <w:sz w:val="24"/>
          <w:szCs w:val="24"/>
        </w:rPr>
      </w:pPr>
      <w:r w:rsidRPr="00346C97">
        <w:rPr>
          <w:rFonts w:ascii="Open Sans" w:eastAsia="Open Sans" w:hAnsi="Open Sans" w:cs="Open Sans"/>
          <w:b/>
          <w:bCs/>
          <w:sz w:val="24"/>
          <w:szCs w:val="24"/>
          <w:lang w:val="ru-RU"/>
        </w:rPr>
        <w:t>Х</w:t>
      </w:r>
      <w:proofErr w:type="spellStart"/>
      <w:r w:rsidR="00C15292" w:rsidRPr="00346C97">
        <w:rPr>
          <w:rFonts w:ascii="Open Sans" w:eastAsia="Open Sans" w:hAnsi="Open Sans" w:cs="Open Sans"/>
          <w:b/>
          <w:bCs/>
          <w:sz w:val="24"/>
          <w:szCs w:val="24"/>
        </w:rPr>
        <w:t>имия</w:t>
      </w:r>
      <w:proofErr w:type="spellEnd"/>
    </w:p>
    <w:p w14:paraId="11E66466" w14:textId="77777777" w:rsidR="00F172A5" w:rsidRDefault="00F172A5">
      <w:pPr>
        <w:ind w:right="562" w:firstLine="570"/>
        <w:jc w:val="center"/>
        <w:rPr>
          <w:rFonts w:ascii="Open Sans" w:eastAsia="Open Sans" w:hAnsi="Open Sans" w:cs="Open Sans"/>
          <w:b/>
          <w:bCs/>
          <w:sz w:val="24"/>
          <w:szCs w:val="24"/>
        </w:rPr>
      </w:pPr>
    </w:p>
    <w:p w14:paraId="4EA65061" w14:textId="77777777" w:rsidR="00F172A5" w:rsidRDefault="00C15292">
      <w:pPr>
        <w:ind w:right="562" w:firstLine="570"/>
        <w:jc w:val="center"/>
        <w:rPr>
          <w:rFonts w:ascii="Open Sans" w:eastAsia="Open Sans" w:hAnsi="Open Sans" w:cs="Open Sans"/>
          <w:b/>
          <w:bCs/>
          <w:sz w:val="24"/>
          <w:szCs w:val="24"/>
        </w:rPr>
      </w:pPr>
      <w:r>
        <w:rPr>
          <w:rFonts w:ascii="Open Sans" w:eastAsia="Open Sans" w:hAnsi="Open Sans" w:cs="Open Sans"/>
          <w:sz w:val="24"/>
          <w:szCs w:val="24"/>
        </w:rPr>
        <w:t xml:space="preserve">Квалификация (степень) – </w:t>
      </w:r>
      <w:r>
        <w:rPr>
          <w:rFonts w:ascii="Open Sans" w:eastAsia="Open Sans" w:hAnsi="Open Sans" w:cs="Open Sans"/>
          <w:b/>
          <w:bCs/>
          <w:sz w:val="24"/>
          <w:szCs w:val="24"/>
        </w:rPr>
        <w:t>бакалавр</w:t>
      </w:r>
    </w:p>
    <w:p w14:paraId="5D668356" w14:textId="77777777" w:rsidR="00F172A5" w:rsidRDefault="00F172A5">
      <w:pPr>
        <w:pBdr>
          <w:top w:val="nil"/>
          <w:left w:val="nil"/>
          <w:bottom w:val="nil"/>
          <w:right w:val="nil"/>
          <w:between w:val="nil"/>
        </w:pBdr>
        <w:ind w:right="562" w:firstLine="570"/>
        <w:rPr>
          <w:rFonts w:ascii="Open Sans" w:eastAsia="Open Sans" w:hAnsi="Open Sans" w:cs="Open Sans"/>
          <w:color w:val="000000"/>
          <w:sz w:val="24"/>
          <w:szCs w:val="24"/>
        </w:rPr>
      </w:pPr>
    </w:p>
    <w:p w14:paraId="40C95BE0" w14:textId="77777777" w:rsidR="00F172A5" w:rsidRDefault="00F172A5">
      <w:pPr>
        <w:pBdr>
          <w:top w:val="nil"/>
          <w:left w:val="nil"/>
          <w:bottom w:val="nil"/>
          <w:right w:val="nil"/>
          <w:between w:val="nil"/>
        </w:pBdr>
        <w:ind w:right="562" w:firstLine="570"/>
        <w:rPr>
          <w:rFonts w:ascii="Open Sans" w:eastAsia="Open Sans" w:hAnsi="Open Sans" w:cs="Open Sans"/>
          <w:color w:val="000000"/>
          <w:sz w:val="24"/>
          <w:szCs w:val="24"/>
        </w:rPr>
      </w:pPr>
    </w:p>
    <w:p w14:paraId="07D66DDB" w14:textId="77777777" w:rsidR="00F172A5" w:rsidRDefault="00F172A5">
      <w:pPr>
        <w:pBdr>
          <w:top w:val="nil"/>
          <w:left w:val="nil"/>
          <w:bottom w:val="nil"/>
          <w:right w:val="nil"/>
          <w:between w:val="nil"/>
        </w:pBdr>
        <w:ind w:right="562" w:firstLine="570"/>
        <w:rPr>
          <w:rFonts w:ascii="Open Sans" w:eastAsia="Open Sans" w:hAnsi="Open Sans" w:cs="Open Sans"/>
          <w:color w:val="000000"/>
          <w:sz w:val="24"/>
          <w:szCs w:val="24"/>
        </w:rPr>
      </w:pPr>
    </w:p>
    <w:p w14:paraId="484116FE" w14:textId="77777777" w:rsidR="00F172A5" w:rsidRDefault="00F172A5">
      <w:pPr>
        <w:pBdr>
          <w:top w:val="nil"/>
          <w:left w:val="nil"/>
          <w:bottom w:val="nil"/>
          <w:right w:val="nil"/>
          <w:between w:val="nil"/>
        </w:pBdr>
        <w:ind w:right="562" w:firstLine="570"/>
        <w:rPr>
          <w:rFonts w:ascii="Open Sans" w:eastAsia="Open Sans" w:hAnsi="Open Sans" w:cs="Open Sans"/>
          <w:color w:val="000000"/>
          <w:sz w:val="24"/>
          <w:szCs w:val="24"/>
        </w:rPr>
      </w:pPr>
    </w:p>
    <w:p w14:paraId="041BDD1A" w14:textId="77777777" w:rsidR="00F172A5" w:rsidRDefault="00F172A5">
      <w:pPr>
        <w:pBdr>
          <w:top w:val="nil"/>
          <w:left w:val="nil"/>
          <w:bottom w:val="nil"/>
          <w:right w:val="nil"/>
          <w:between w:val="nil"/>
        </w:pBdr>
        <w:ind w:right="562" w:firstLine="570"/>
        <w:rPr>
          <w:rFonts w:ascii="Open Sans" w:eastAsia="Open Sans" w:hAnsi="Open Sans" w:cs="Open Sans"/>
          <w:color w:val="000000"/>
          <w:sz w:val="24"/>
          <w:szCs w:val="24"/>
        </w:rPr>
      </w:pPr>
    </w:p>
    <w:p w14:paraId="3BFDE538" w14:textId="77777777" w:rsidR="00F172A5" w:rsidRDefault="00F172A5">
      <w:pPr>
        <w:pBdr>
          <w:top w:val="nil"/>
          <w:left w:val="nil"/>
          <w:bottom w:val="nil"/>
          <w:right w:val="nil"/>
          <w:between w:val="nil"/>
        </w:pBdr>
        <w:ind w:right="562" w:firstLine="570"/>
        <w:rPr>
          <w:rFonts w:ascii="Open Sans" w:eastAsia="Open Sans" w:hAnsi="Open Sans" w:cs="Open Sans"/>
          <w:color w:val="000000"/>
          <w:sz w:val="24"/>
          <w:szCs w:val="24"/>
        </w:rPr>
      </w:pPr>
    </w:p>
    <w:p w14:paraId="164F66B8" w14:textId="77777777" w:rsidR="00F172A5" w:rsidRDefault="00F172A5">
      <w:pPr>
        <w:pBdr>
          <w:top w:val="nil"/>
          <w:left w:val="nil"/>
          <w:bottom w:val="nil"/>
          <w:right w:val="nil"/>
          <w:between w:val="nil"/>
        </w:pBdr>
        <w:ind w:right="562" w:firstLine="570"/>
        <w:rPr>
          <w:rFonts w:ascii="Open Sans" w:eastAsia="Open Sans" w:hAnsi="Open Sans" w:cs="Open Sans"/>
          <w:color w:val="000000"/>
          <w:sz w:val="24"/>
          <w:szCs w:val="24"/>
        </w:rPr>
      </w:pPr>
    </w:p>
    <w:p w14:paraId="7F245E5B" w14:textId="77777777" w:rsidR="00F172A5" w:rsidRDefault="00F172A5">
      <w:pPr>
        <w:pBdr>
          <w:top w:val="nil"/>
          <w:left w:val="nil"/>
          <w:bottom w:val="nil"/>
          <w:right w:val="nil"/>
          <w:between w:val="nil"/>
        </w:pBdr>
        <w:ind w:right="562" w:firstLine="570"/>
        <w:rPr>
          <w:rFonts w:ascii="Open Sans" w:eastAsia="Open Sans" w:hAnsi="Open Sans" w:cs="Open Sans"/>
          <w:color w:val="000000"/>
          <w:sz w:val="24"/>
          <w:szCs w:val="24"/>
        </w:rPr>
      </w:pPr>
    </w:p>
    <w:p w14:paraId="3144CE22" w14:textId="77777777" w:rsidR="00F172A5" w:rsidRDefault="00F172A5">
      <w:pPr>
        <w:pBdr>
          <w:top w:val="nil"/>
          <w:left w:val="nil"/>
          <w:bottom w:val="nil"/>
          <w:right w:val="nil"/>
          <w:between w:val="nil"/>
        </w:pBdr>
        <w:ind w:right="562" w:firstLine="570"/>
        <w:rPr>
          <w:rFonts w:ascii="Open Sans" w:eastAsia="Open Sans" w:hAnsi="Open Sans" w:cs="Open Sans"/>
          <w:sz w:val="24"/>
          <w:szCs w:val="24"/>
        </w:rPr>
      </w:pPr>
    </w:p>
    <w:p w14:paraId="37A4B89B" w14:textId="77777777" w:rsidR="00F172A5" w:rsidRDefault="00F172A5">
      <w:pPr>
        <w:pBdr>
          <w:top w:val="nil"/>
          <w:left w:val="nil"/>
          <w:bottom w:val="nil"/>
          <w:right w:val="nil"/>
          <w:between w:val="nil"/>
        </w:pBdr>
        <w:ind w:right="562" w:firstLine="570"/>
        <w:rPr>
          <w:rFonts w:ascii="Open Sans" w:eastAsia="Open Sans" w:hAnsi="Open Sans" w:cs="Open Sans"/>
          <w:sz w:val="24"/>
          <w:szCs w:val="24"/>
        </w:rPr>
      </w:pPr>
    </w:p>
    <w:p w14:paraId="454AEC5F" w14:textId="77777777" w:rsidR="00F172A5" w:rsidRDefault="00F172A5">
      <w:pPr>
        <w:pBdr>
          <w:top w:val="nil"/>
          <w:left w:val="nil"/>
          <w:bottom w:val="nil"/>
          <w:right w:val="nil"/>
          <w:between w:val="nil"/>
        </w:pBdr>
        <w:ind w:right="562" w:firstLine="570"/>
        <w:rPr>
          <w:rFonts w:ascii="Open Sans" w:eastAsia="Open Sans" w:hAnsi="Open Sans" w:cs="Open Sans"/>
          <w:sz w:val="24"/>
          <w:szCs w:val="24"/>
        </w:rPr>
      </w:pPr>
    </w:p>
    <w:p w14:paraId="665ADF16" w14:textId="77777777" w:rsidR="00F172A5" w:rsidRDefault="00F172A5">
      <w:pPr>
        <w:pBdr>
          <w:top w:val="nil"/>
          <w:left w:val="nil"/>
          <w:bottom w:val="nil"/>
          <w:right w:val="nil"/>
          <w:between w:val="nil"/>
        </w:pBdr>
        <w:ind w:right="562" w:firstLine="570"/>
        <w:rPr>
          <w:rFonts w:ascii="Open Sans" w:eastAsia="Open Sans" w:hAnsi="Open Sans" w:cs="Open Sans"/>
          <w:sz w:val="24"/>
          <w:szCs w:val="24"/>
        </w:rPr>
      </w:pPr>
    </w:p>
    <w:p w14:paraId="472D4262" w14:textId="77777777" w:rsidR="00F172A5" w:rsidRDefault="00F172A5">
      <w:pPr>
        <w:pBdr>
          <w:top w:val="nil"/>
          <w:left w:val="nil"/>
          <w:bottom w:val="nil"/>
          <w:right w:val="nil"/>
          <w:between w:val="nil"/>
        </w:pBdr>
        <w:ind w:right="562" w:firstLine="570"/>
        <w:rPr>
          <w:rFonts w:ascii="Open Sans" w:eastAsia="Open Sans" w:hAnsi="Open Sans" w:cs="Open Sans"/>
          <w:color w:val="000000"/>
          <w:sz w:val="24"/>
          <w:szCs w:val="24"/>
        </w:rPr>
      </w:pPr>
    </w:p>
    <w:p w14:paraId="2E5878F4" w14:textId="77777777" w:rsidR="00F172A5" w:rsidRDefault="00F172A5">
      <w:pPr>
        <w:pBdr>
          <w:top w:val="nil"/>
          <w:left w:val="nil"/>
          <w:bottom w:val="nil"/>
          <w:right w:val="nil"/>
          <w:between w:val="nil"/>
        </w:pBdr>
        <w:ind w:right="562" w:firstLine="570"/>
        <w:rPr>
          <w:rFonts w:ascii="Open Sans" w:eastAsia="Open Sans" w:hAnsi="Open Sans" w:cs="Open Sans"/>
          <w:color w:val="000000"/>
          <w:sz w:val="24"/>
          <w:szCs w:val="24"/>
        </w:rPr>
      </w:pPr>
    </w:p>
    <w:p w14:paraId="1324E9D5" w14:textId="77777777" w:rsidR="00F172A5" w:rsidRDefault="00F172A5">
      <w:pPr>
        <w:pBdr>
          <w:top w:val="nil"/>
          <w:left w:val="nil"/>
          <w:bottom w:val="nil"/>
          <w:right w:val="nil"/>
          <w:between w:val="nil"/>
        </w:pBdr>
        <w:ind w:right="562" w:firstLine="570"/>
        <w:rPr>
          <w:rFonts w:ascii="Open Sans" w:eastAsia="Open Sans" w:hAnsi="Open Sans" w:cs="Open Sans"/>
          <w:color w:val="000000"/>
          <w:sz w:val="24"/>
          <w:szCs w:val="24"/>
        </w:rPr>
      </w:pPr>
    </w:p>
    <w:p w14:paraId="0A2B44E8" w14:textId="77777777" w:rsidR="00F172A5" w:rsidRDefault="00F172A5">
      <w:pPr>
        <w:pBdr>
          <w:top w:val="nil"/>
          <w:left w:val="nil"/>
          <w:bottom w:val="nil"/>
          <w:right w:val="nil"/>
          <w:between w:val="nil"/>
        </w:pBdr>
        <w:ind w:right="562" w:firstLine="570"/>
        <w:rPr>
          <w:rFonts w:ascii="Open Sans" w:eastAsia="Open Sans" w:hAnsi="Open Sans" w:cs="Open Sans"/>
          <w:color w:val="000000"/>
          <w:sz w:val="24"/>
          <w:szCs w:val="24"/>
        </w:rPr>
      </w:pPr>
    </w:p>
    <w:p w14:paraId="38FF386C" w14:textId="77777777" w:rsidR="00F172A5" w:rsidRDefault="00F172A5">
      <w:pPr>
        <w:pBdr>
          <w:top w:val="nil"/>
          <w:left w:val="nil"/>
          <w:bottom w:val="nil"/>
          <w:right w:val="nil"/>
          <w:between w:val="nil"/>
        </w:pBdr>
        <w:ind w:right="562" w:firstLine="570"/>
        <w:rPr>
          <w:rFonts w:ascii="Open Sans" w:eastAsia="Open Sans" w:hAnsi="Open Sans" w:cs="Open Sans"/>
          <w:color w:val="000000"/>
          <w:sz w:val="24"/>
          <w:szCs w:val="24"/>
        </w:rPr>
      </w:pPr>
    </w:p>
    <w:p w14:paraId="32244D4B" w14:textId="77777777" w:rsidR="00F172A5" w:rsidRDefault="00F172A5">
      <w:pPr>
        <w:pBdr>
          <w:top w:val="nil"/>
          <w:left w:val="nil"/>
          <w:bottom w:val="nil"/>
          <w:right w:val="nil"/>
          <w:between w:val="nil"/>
        </w:pBdr>
        <w:ind w:right="562" w:firstLine="570"/>
        <w:rPr>
          <w:rFonts w:ascii="Open Sans" w:eastAsia="Open Sans" w:hAnsi="Open Sans" w:cs="Open Sans"/>
          <w:color w:val="000000"/>
          <w:sz w:val="24"/>
          <w:szCs w:val="24"/>
        </w:rPr>
      </w:pPr>
    </w:p>
    <w:p w14:paraId="35B609B8" w14:textId="311C6352" w:rsidR="00F172A5" w:rsidRDefault="00C15292">
      <w:pPr>
        <w:ind w:right="562" w:firstLine="570"/>
        <w:jc w:val="center"/>
        <w:rPr>
          <w:rFonts w:ascii="Open Sans" w:eastAsia="Open Sans" w:hAnsi="Open Sans" w:cs="Open Sans"/>
          <w:sz w:val="24"/>
          <w:szCs w:val="24"/>
        </w:rPr>
        <w:sectPr w:rsidR="00F172A5">
          <w:pgSz w:w="11910" w:h="16840"/>
          <w:pgMar w:top="1134" w:right="567" w:bottom="851" w:left="1134" w:header="720" w:footer="720" w:gutter="0"/>
          <w:pgNumType w:start="1"/>
          <w:cols w:space="720"/>
        </w:sectPr>
      </w:pPr>
      <w:r>
        <w:rPr>
          <w:rFonts w:ascii="Open Sans" w:eastAsia="Open Sans" w:hAnsi="Open Sans" w:cs="Open Sans"/>
          <w:sz w:val="24"/>
          <w:szCs w:val="24"/>
        </w:rPr>
        <w:t>Сургут, 202</w:t>
      </w:r>
      <w:r w:rsidR="00E52394">
        <w:rPr>
          <w:rFonts w:ascii="Open Sans" w:eastAsia="Open Sans" w:hAnsi="Open Sans" w:cs="Open Sans"/>
          <w:sz w:val="24"/>
          <w:szCs w:val="24"/>
          <w:lang w:val="ru-RU"/>
        </w:rPr>
        <w:t>6</w:t>
      </w:r>
      <w:bookmarkStart w:id="0" w:name="_GoBack"/>
      <w:bookmarkEnd w:id="0"/>
      <w:r>
        <w:rPr>
          <w:rFonts w:ascii="Open Sans" w:eastAsia="Open Sans" w:hAnsi="Open Sans" w:cs="Open Sans"/>
          <w:sz w:val="24"/>
          <w:szCs w:val="24"/>
        </w:rPr>
        <w:t xml:space="preserve"> г.</w:t>
      </w:r>
    </w:p>
    <w:p w14:paraId="239F98A9" w14:textId="77777777" w:rsidR="00F172A5" w:rsidRDefault="00C15292">
      <w:pPr>
        <w:numPr>
          <w:ilvl w:val="0"/>
          <w:numId w:val="5"/>
        </w:numPr>
        <w:tabs>
          <w:tab w:val="left" w:pos="284"/>
        </w:tabs>
        <w:ind w:right="562"/>
        <w:jc w:val="center"/>
        <w:rPr>
          <w:rFonts w:ascii="Open Sans" w:eastAsia="Open Sans" w:hAnsi="Open Sans" w:cs="Open Sans"/>
          <w:b/>
          <w:bCs/>
          <w:sz w:val="24"/>
          <w:szCs w:val="24"/>
        </w:rPr>
      </w:pPr>
      <w:r>
        <w:rPr>
          <w:rFonts w:ascii="Open Sans" w:eastAsia="Open Sans" w:hAnsi="Open Sans" w:cs="Open Sans"/>
          <w:b/>
          <w:bCs/>
          <w:sz w:val="24"/>
          <w:szCs w:val="24"/>
        </w:rPr>
        <w:lastRenderedPageBreak/>
        <w:t>ОБЩАЯ ХАРАКТЕРИСТИКА ПРОГРАММЫ</w:t>
      </w:r>
    </w:p>
    <w:p w14:paraId="3CB04371" w14:textId="77777777" w:rsidR="00F172A5" w:rsidRDefault="00F172A5">
      <w:pPr>
        <w:pBdr>
          <w:top w:val="nil"/>
          <w:left w:val="nil"/>
          <w:bottom w:val="nil"/>
          <w:right w:val="nil"/>
          <w:between w:val="nil"/>
        </w:pBdr>
        <w:ind w:right="562" w:firstLine="570"/>
        <w:rPr>
          <w:rFonts w:ascii="Open Sans" w:eastAsia="Open Sans" w:hAnsi="Open Sans" w:cs="Open Sans"/>
          <w:b/>
          <w:bCs/>
          <w:color w:val="000000"/>
          <w:sz w:val="24"/>
          <w:szCs w:val="24"/>
        </w:rPr>
      </w:pPr>
    </w:p>
    <w:p w14:paraId="51181ACB" w14:textId="77777777" w:rsidR="00F172A5" w:rsidRDefault="00C15292">
      <w:pPr>
        <w:numPr>
          <w:ilvl w:val="1"/>
          <w:numId w:val="8"/>
        </w:numPr>
        <w:pBdr>
          <w:top w:val="nil"/>
          <w:left w:val="nil"/>
          <w:bottom w:val="nil"/>
          <w:right w:val="nil"/>
          <w:between w:val="nil"/>
        </w:pBdr>
        <w:tabs>
          <w:tab w:val="left" w:pos="1134"/>
        </w:tabs>
        <w:ind w:left="0" w:right="562" w:firstLine="570"/>
        <w:rPr>
          <w:rFonts w:ascii="Open Sans" w:eastAsia="Open Sans" w:hAnsi="Open Sans" w:cs="Open Sans"/>
          <w:color w:val="000000"/>
        </w:rPr>
      </w:pPr>
      <w:r>
        <w:rPr>
          <w:rFonts w:ascii="Open Sans" w:eastAsia="Open Sans" w:hAnsi="Open Sans" w:cs="Open Sans"/>
          <w:b/>
          <w:bCs/>
          <w:color w:val="000000"/>
          <w:sz w:val="24"/>
          <w:szCs w:val="24"/>
        </w:rPr>
        <w:t>Общие положения</w:t>
      </w:r>
    </w:p>
    <w:p w14:paraId="24C8C84C" w14:textId="77777777" w:rsidR="00F172A5" w:rsidRDefault="00F172A5">
      <w:pPr>
        <w:pBdr>
          <w:top w:val="nil"/>
          <w:left w:val="nil"/>
          <w:bottom w:val="nil"/>
          <w:right w:val="nil"/>
          <w:between w:val="nil"/>
        </w:pBdr>
        <w:ind w:right="562" w:firstLine="570"/>
        <w:rPr>
          <w:rFonts w:ascii="Open Sans" w:eastAsia="Open Sans" w:hAnsi="Open Sans" w:cs="Open Sans"/>
          <w:b/>
          <w:bCs/>
          <w:color w:val="000000"/>
          <w:sz w:val="24"/>
          <w:szCs w:val="24"/>
        </w:rPr>
      </w:pPr>
    </w:p>
    <w:p w14:paraId="45B8CA53" w14:textId="14460DB2" w:rsidR="00F172A5" w:rsidRDefault="00C15292">
      <w:pPr>
        <w:widowControl/>
        <w:pBdr>
          <w:top w:val="nil"/>
          <w:left w:val="nil"/>
          <w:bottom w:val="nil"/>
          <w:right w:val="nil"/>
          <w:between w:val="nil"/>
        </w:pBdr>
        <w:ind w:right="562" w:firstLine="570"/>
        <w:jc w:val="both"/>
        <w:rPr>
          <w:rFonts w:ascii="Open Sans" w:eastAsia="Open Sans" w:hAnsi="Open Sans" w:cs="Open Sans"/>
          <w:color w:val="000000"/>
          <w:sz w:val="24"/>
          <w:szCs w:val="24"/>
        </w:rPr>
      </w:pPr>
      <w:r w:rsidRPr="00346C97">
        <w:rPr>
          <w:rFonts w:ascii="Open Sans" w:eastAsia="Open Sans" w:hAnsi="Open Sans" w:cs="Open Sans"/>
          <w:color w:val="000000"/>
          <w:sz w:val="24"/>
          <w:szCs w:val="24"/>
        </w:rPr>
        <w:t>Программа государственной итоговой аттестации по направлению подготовки 04.03.01 «Химия» профиль «</w:t>
      </w:r>
      <w:r w:rsidR="00346C97" w:rsidRPr="00346C97">
        <w:rPr>
          <w:rFonts w:ascii="Open Sans" w:eastAsia="Open Sans" w:hAnsi="Open Sans" w:cs="Open Sans"/>
          <w:color w:val="000000"/>
          <w:sz w:val="24"/>
          <w:szCs w:val="24"/>
        </w:rPr>
        <w:t>Х</w:t>
      </w:r>
      <w:r w:rsidRPr="00346C97">
        <w:rPr>
          <w:rFonts w:ascii="Open Sans" w:eastAsia="Open Sans" w:hAnsi="Open Sans" w:cs="Open Sans"/>
          <w:color w:val="000000"/>
          <w:sz w:val="24"/>
          <w:szCs w:val="24"/>
        </w:rPr>
        <w:t>имия» (квалификация – бакалавр) разработана в соответствии с Федеральным законом от 29.12.2012 № 273-ФЗ «Об образовании в Российской Федерации», Приказом Минобрнауки России от 08.02.2021 № 83 «О внесении изменений в федеральные государственные стандарты высшего образования – бакалавриат по направлениям подготовки; Порядком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 утвержденный приказом Минобрнауки России от 29 июня 2015 г. № 636; СТО-2.12.9-17 «Положение о государственной итоговой аттестации выпускников».</w:t>
      </w:r>
    </w:p>
    <w:p w14:paraId="5D36AD44" w14:textId="77777777" w:rsidR="00F172A5" w:rsidRDefault="00C15292">
      <w:pPr>
        <w:pBdr>
          <w:top w:val="nil"/>
          <w:left w:val="nil"/>
          <w:bottom w:val="nil"/>
          <w:right w:val="nil"/>
          <w:between w:val="nil"/>
        </w:pBdr>
        <w:ind w:right="562" w:firstLine="570"/>
        <w:jc w:val="both"/>
        <w:rPr>
          <w:rFonts w:ascii="Open Sans" w:eastAsia="Open Sans" w:hAnsi="Open Sans" w:cs="Open Sans"/>
          <w:color w:val="000000"/>
          <w:sz w:val="24"/>
          <w:szCs w:val="24"/>
        </w:rPr>
      </w:pPr>
      <w:r>
        <w:rPr>
          <w:rFonts w:ascii="Open Sans" w:eastAsia="Open Sans" w:hAnsi="Open Sans" w:cs="Open Sans"/>
          <w:color w:val="000000"/>
          <w:sz w:val="24"/>
          <w:szCs w:val="24"/>
        </w:rPr>
        <w:t>Государственная итоговая аттестация (далее – ГИА) проводится на основе принципа объективности оценки качества подготовки обучающихся для определения соответствия результатов освоения обучающимися образовательной программы по направлению подготовки 04.03.01 «Химия», соответствующим требованиям образовательного стандарта.</w:t>
      </w:r>
    </w:p>
    <w:p w14:paraId="15A1DEC0" w14:textId="77777777" w:rsidR="00F172A5" w:rsidRDefault="00C15292">
      <w:pPr>
        <w:pBdr>
          <w:top w:val="nil"/>
          <w:left w:val="nil"/>
          <w:bottom w:val="nil"/>
          <w:right w:val="nil"/>
          <w:between w:val="nil"/>
        </w:pBdr>
        <w:ind w:right="562" w:firstLine="570"/>
        <w:jc w:val="both"/>
        <w:rPr>
          <w:rFonts w:ascii="Open Sans" w:eastAsia="Open Sans" w:hAnsi="Open Sans" w:cs="Open Sans"/>
          <w:color w:val="000000"/>
          <w:sz w:val="24"/>
          <w:szCs w:val="24"/>
        </w:rPr>
      </w:pPr>
      <w:r>
        <w:rPr>
          <w:rFonts w:ascii="Open Sans" w:eastAsia="Open Sans" w:hAnsi="Open Sans" w:cs="Open Sans"/>
          <w:color w:val="000000"/>
          <w:sz w:val="24"/>
          <w:szCs w:val="24"/>
        </w:rPr>
        <w:t>Программа разработана для студентов всех форм обучения по направлению подготовки 04.03.01 «Химия».</w:t>
      </w:r>
    </w:p>
    <w:p w14:paraId="7DEB2571" w14:textId="77777777" w:rsidR="00F172A5" w:rsidRDefault="00C15292">
      <w:pPr>
        <w:pBdr>
          <w:top w:val="nil"/>
          <w:left w:val="nil"/>
          <w:bottom w:val="nil"/>
          <w:right w:val="nil"/>
          <w:between w:val="nil"/>
        </w:pBdr>
        <w:ind w:right="562" w:firstLine="570"/>
        <w:jc w:val="both"/>
        <w:rPr>
          <w:rFonts w:ascii="Open Sans" w:eastAsia="Open Sans" w:hAnsi="Open Sans" w:cs="Open Sans"/>
          <w:color w:val="000000"/>
          <w:sz w:val="24"/>
          <w:szCs w:val="24"/>
        </w:rPr>
      </w:pPr>
      <w:r>
        <w:rPr>
          <w:rFonts w:ascii="Open Sans" w:eastAsia="Open Sans" w:hAnsi="Open Sans" w:cs="Open Sans"/>
          <w:color w:val="000000"/>
          <w:sz w:val="24"/>
          <w:szCs w:val="24"/>
        </w:rPr>
        <w:t xml:space="preserve">ГИА включает в себя подготовку и проведение государственного (междисциплинарного) экзамена и защиту выпускной квалификационной работы (далее - ВКР). </w:t>
      </w:r>
    </w:p>
    <w:p w14:paraId="41085B02" w14:textId="77777777" w:rsidR="00F172A5" w:rsidRDefault="00C15292">
      <w:pPr>
        <w:pBdr>
          <w:top w:val="nil"/>
          <w:left w:val="nil"/>
          <w:bottom w:val="nil"/>
          <w:right w:val="nil"/>
          <w:between w:val="nil"/>
        </w:pBdr>
        <w:ind w:right="562" w:firstLine="570"/>
        <w:jc w:val="both"/>
        <w:rPr>
          <w:rFonts w:ascii="Open Sans" w:eastAsia="Open Sans" w:hAnsi="Open Sans" w:cs="Open Sans"/>
          <w:color w:val="000000"/>
          <w:sz w:val="24"/>
          <w:szCs w:val="24"/>
        </w:rPr>
      </w:pPr>
      <w:r>
        <w:rPr>
          <w:rFonts w:ascii="Open Sans" w:eastAsia="Open Sans" w:hAnsi="Open Sans" w:cs="Open Sans"/>
          <w:color w:val="000000"/>
          <w:sz w:val="24"/>
          <w:szCs w:val="24"/>
        </w:rPr>
        <w:t xml:space="preserve">Конкретный перечень итоговых аттестационных испытаний, входящих в состав ГИА обучающихся по тому или иному направлению подготовки определяется ФГОС ВО в части требований к итоговой государственной аттестации выпускника. В состав </w:t>
      </w:r>
      <w:r>
        <w:rPr>
          <w:rFonts w:ascii="Open Sans" w:eastAsia="Open Sans" w:hAnsi="Open Sans" w:cs="Open Sans"/>
          <w:sz w:val="24"/>
          <w:szCs w:val="24"/>
        </w:rPr>
        <w:t xml:space="preserve">государственной </w:t>
      </w:r>
      <w:r>
        <w:rPr>
          <w:rFonts w:ascii="Open Sans" w:eastAsia="Open Sans" w:hAnsi="Open Sans" w:cs="Open Sans"/>
          <w:color w:val="000000"/>
          <w:sz w:val="24"/>
          <w:szCs w:val="24"/>
        </w:rPr>
        <w:t>итоговой аттестации обязательно включается защита ВКР.</w:t>
      </w:r>
    </w:p>
    <w:p w14:paraId="78983869" w14:textId="77777777" w:rsidR="00F172A5" w:rsidRDefault="00C15292">
      <w:pPr>
        <w:pBdr>
          <w:top w:val="nil"/>
          <w:left w:val="nil"/>
          <w:bottom w:val="nil"/>
          <w:right w:val="nil"/>
          <w:between w:val="nil"/>
        </w:pBdr>
        <w:ind w:right="562" w:firstLine="570"/>
        <w:jc w:val="both"/>
        <w:rPr>
          <w:rFonts w:ascii="Open Sans" w:eastAsia="Open Sans" w:hAnsi="Open Sans" w:cs="Open Sans"/>
          <w:color w:val="000000"/>
          <w:sz w:val="24"/>
          <w:szCs w:val="24"/>
        </w:rPr>
      </w:pPr>
      <w:r>
        <w:rPr>
          <w:rFonts w:ascii="Open Sans" w:eastAsia="Open Sans" w:hAnsi="Open Sans" w:cs="Open Sans"/>
          <w:color w:val="000000"/>
          <w:sz w:val="24"/>
          <w:szCs w:val="24"/>
        </w:rPr>
        <w:t>Целью государственной итоговой аттестации является оценка уровня сформированности компетенций выпускника, его готовность к выполнению профессиональных задач и соответствие его подготовки требованиям федерального государственного образовательного стандарта высшего образования (ФГОС ВО).</w:t>
      </w:r>
    </w:p>
    <w:p w14:paraId="02B90870" w14:textId="77777777" w:rsidR="00F172A5" w:rsidRDefault="00C15292">
      <w:pPr>
        <w:pBdr>
          <w:top w:val="nil"/>
          <w:left w:val="nil"/>
          <w:bottom w:val="nil"/>
          <w:right w:val="nil"/>
          <w:between w:val="nil"/>
        </w:pBdr>
        <w:ind w:right="562" w:firstLine="570"/>
        <w:jc w:val="both"/>
        <w:rPr>
          <w:rFonts w:ascii="Open Sans" w:eastAsia="Open Sans" w:hAnsi="Open Sans" w:cs="Open Sans"/>
          <w:color w:val="000000"/>
          <w:sz w:val="24"/>
          <w:szCs w:val="24"/>
        </w:rPr>
      </w:pPr>
      <w:r>
        <w:rPr>
          <w:rFonts w:ascii="Open Sans" w:eastAsia="Open Sans" w:hAnsi="Open Sans" w:cs="Open Sans"/>
          <w:color w:val="000000"/>
          <w:sz w:val="24"/>
          <w:szCs w:val="24"/>
        </w:rPr>
        <w:t>К государственной итоговой аттестации допускаются студенты, завершившие в полном объеме курс теоретического обучения и успешно выполнившие все требования учебного плана.</w:t>
      </w:r>
    </w:p>
    <w:p w14:paraId="0F856092" w14:textId="77777777" w:rsidR="00F172A5" w:rsidRDefault="00F172A5">
      <w:pPr>
        <w:pBdr>
          <w:top w:val="nil"/>
          <w:left w:val="nil"/>
          <w:bottom w:val="nil"/>
          <w:right w:val="nil"/>
          <w:between w:val="nil"/>
        </w:pBdr>
        <w:ind w:right="562" w:firstLine="570"/>
        <w:rPr>
          <w:rFonts w:ascii="Open Sans" w:eastAsia="Open Sans" w:hAnsi="Open Sans" w:cs="Open Sans"/>
          <w:color w:val="000000"/>
          <w:sz w:val="24"/>
          <w:szCs w:val="24"/>
        </w:rPr>
      </w:pPr>
    </w:p>
    <w:p w14:paraId="0AD67725" w14:textId="77777777" w:rsidR="00F172A5" w:rsidRDefault="00C15292">
      <w:pPr>
        <w:numPr>
          <w:ilvl w:val="1"/>
          <w:numId w:val="8"/>
        </w:numPr>
        <w:tabs>
          <w:tab w:val="left" w:pos="1134"/>
        </w:tabs>
        <w:ind w:left="0" w:right="562" w:firstLine="570"/>
        <w:jc w:val="both"/>
        <w:rPr>
          <w:rFonts w:ascii="Open Sans" w:eastAsia="Open Sans" w:hAnsi="Open Sans" w:cs="Open Sans"/>
        </w:rPr>
      </w:pPr>
      <w:r>
        <w:rPr>
          <w:rFonts w:ascii="Open Sans" w:eastAsia="Open Sans" w:hAnsi="Open Sans" w:cs="Open Sans"/>
          <w:b/>
          <w:bCs/>
          <w:sz w:val="24"/>
          <w:szCs w:val="24"/>
        </w:rPr>
        <w:t>Характеристика профессиональной деятельности выпускников, освоивших программу бакалавриата</w:t>
      </w:r>
    </w:p>
    <w:p w14:paraId="60A5701A" w14:textId="77777777" w:rsidR="00F172A5" w:rsidRDefault="00F172A5">
      <w:pPr>
        <w:tabs>
          <w:tab w:val="left" w:pos="1134"/>
        </w:tabs>
        <w:ind w:right="562" w:firstLine="570"/>
        <w:jc w:val="both"/>
        <w:rPr>
          <w:rFonts w:ascii="Open Sans" w:eastAsia="Open Sans" w:hAnsi="Open Sans" w:cs="Open Sans"/>
          <w:sz w:val="24"/>
          <w:szCs w:val="24"/>
        </w:rPr>
      </w:pPr>
    </w:p>
    <w:p w14:paraId="45CA6EFC" w14:textId="77777777" w:rsidR="00F172A5" w:rsidRDefault="00C15292">
      <w:pPr>
        <w:ind w:right="562" w:firstLine="570"/>
        <w:jc w:val="both"/>
        <w:rPr>
          <w:rFonts w:ascii="Open Sans" w:eastAsia="Open Sans" w:hAnsi="Open Sans" w:cs="Open Sans"/>
          <w:i/>
          <w:iCs/>
          <w:sz w:val="24"/>
          <w:szCs w:val="24"/>
        </w:rPr>
      </w:pPr>
      <w:r>
        <w:rPr>
          <w:rFonts w:ascii="Open Sans" w:eastAsia="Open Sans" w:hAnsi="Open Sans" w:cs="Open Sans"/>
          <w:sz w:val="24"/>
          <w:szCs w:val="24"/>
        </w:rPr>
        <w:t xml:space="preserve">1.2.1 Виды профессиональной деятельности, к которым готовятся выпускники, освоившие программу бакалавриата </w:t>
      </w:r>
      <w:r>
        <w:rPr>
          <w:rFonts w:ascii="Open Sans" w:eastAsia="Open Sans" w:hAnsi="Open Sans" w:cs="Open Sans"/>
          <w:i/>
          <w:iCs/>
          <w:sz w:val="24"/>
          <w:szCs w:val="24"/>
        </w:rPr>
        <w:t xml:space="preserve">(согласно основной профессиональной образовательной программе высшего образования (далее - ОПОП </w:t>
      </w:r>
      <w:r>
        <w:rPr>
          <w:rFonts w:ascii="Open Sans" w:eastAsia="Open Sans" w:hAnsi="Open Sans" w:cs="Open Sans"/>
          <w:i/>
          <w:iCs/>
          <w:sz w:val="24"/>
          <w:szCs w:val="24"/>
        </w:rPr>
        <w:lastRenderedPageBreak/>
        <w:t>ВО), реализуемой в соответствии с ФГОС ВО 3++)</w:t>
      </w:r>
    </w:p>
    <w:p w14:paraId="021095B6" w14:textId="77777777" w:rsidR="00F172A5" w:rsidRDefault="00F172A5">
      <w:pPr>
        <w:ind w:right="562" w:firstLine="570"/>
        <w:jc w:val="both"/>
        <w:rPr>
          <w:rFonts w:ascii="Open Sans" w:eastAsia="Open Sans" w:hAnsi="Open Sans" w:cs="Open Sans"/>
          <w:sz w:val="24"/>
          <w:szCs w:val="24"/>
        </w:rPr>
      </w:pPr>
    </w:p>
    <w:p w14:paraId="514C2AA0" w14:textId="41AB4991" w:rsidR="00F172A5" w:rsidRDefault="00C15292">
      <w:pPr>
        <w:tabs>
          <w:tab w:val="left" w:pos="113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Бакалавр по направлению 04.03.01 Химия, профиль подготовки </w:t>
      </w:r>
      <w:r w:rsidR="00346C97">
        <w:rPr>
          <w:rFonts w:ascii="Open Sans" w:eastAsia="Open Sans" w:hAnsi="Open Sans" w:cs="Open Sans"/>
          <w:sz w:val="24"/>
          <w:szCs w:val="24"/>
          <w:lang w:val="ru-RU"/>
        </w:rPr>
        <w:t>Х</w:t>
      </w:r>
      <w:proofErr w:type="spellStart"/>
      <w:r>
        <w:rPr>
          <w:rFonts w:ascii="Open Sans" w:eastAsia="Open Sans" w:hAnsi="Open Sans" w:cs="Open Sans"/>
          <w:sz w:val="24"/>
          <w:szCs w:val="24"/>
        </w:rPr>
        <w:t>имия</w:t>
      </w:r>
      <w:proofErr w:type="spellEnd"/>
      <w:r>
        <w:rPr>
          <w:rFonts w:ascii="Open Sans" w:eastAsia="Open Sans" w:hAnsi="Open Sans" w:cs="Open Sans"/>
          <w:sz w:val="24"/>
          <w:szCs w:val="24"/>
        </w:rPr>
        <w:t xml:space="preserve"> готовится к деятельности в следующих областях профессиональной деятельности и (или) в сферах профессиональной деятельности:</w:t>
      </w:r>
    </w:p>
    <w:p w14:paraId="720C2F37" w14:textId="77777777" w:rsidR="00F172A5" w:rsidRDefault="00C15292">
      <w:pPr>
        <w:tabs>
          <w:tab w:val="left" w:pos="1134"/>
        </w:tabs>
        <w:ind w:right="562" w:firstLine="570"/>
        <w:jc w:val="both"/>
        <w:rPr>
          <w:rFonts w:ascii="Open Sans" w:eastAsia="Open Sans" w:hAnsi="Open Sans" w:cs="Open Sans"/>
          <w:sz w:val="24"/>
          <w:szCs w:val="24"/>
        </w:rPr>
      </w:pPr>
      <w:r>
        <w:rPr>
          <w:rFonts w:ascii="Open Sans" w:eastAsia="Open Sans" w:hAnsi="Open Sans" w:cs="Open Sans"/>
          <w:sz w:val="24"/>
          <w:szCs w:val="24"/>
        </w:rPr>
        <w:t>19 Добыча, переработка, транспортировка нефти и газа (в сфере контроля качества сырья, полуфабрикатов и готовой продукции, в сфере паспортизации и сертификации продукции, в сфере оптимизации существующих и разработки новых технологий переработки нефти и газа);</w:t>
      </w:r>
    </w:p>
    <w:p w14:paraId="587C41D2" w14:textId="77777777" w:rsidR="00F172A5" w:rsidRDefault="00C15292">
      <w:pPr>
        <w:tabs>
          <w:tab w:val="left" w:pos="1134"/>
        </w:tabs>
        <w:ind w:right="562" w:firstLine="570"/>
        <w:jc w:val="both"/>
        <w:rPr>
          <w:rFonts w:ascii="Open Sans" w:eastAsia="Open Sans" w:hAnsi="Open Sans" w:cs="Open Sans"/>
          <w:sz w:val="24"/>
          <w:szCs w:val="24"/>
        </w:rPr>
      </w:pPr>
      <w:r>
        <w:rPr>
          <w:rFonts w:ascii="Open Sans" w:eastAsia="Open Sans" w:hAnsi="Open Sans" w:cs="Open Sans"/>
          <w:sz w:val="24"/>
          <w:szCs w:val="24"/>
        </w:rPr>
        <w:t>40 Сквозные виды профессиональной деятельности в промышленности (в сфере научно-технических, опытно-конструкторских разработок и внедрения химической продукции различного назначения, в сфере метрологии, сертификации и технического контроля качества продукции).</w:t>
      </w:r>
    </w:p>
    <w:p w14:paraId="063523BC" w14:textId="1104716B" w:rsidR="00F172A5" w:rsidRDefault="00C15292" w:rsidP="00346C97">
      <w:pPr>
        <w:tabs>
          <w:tab w:val="left" w:pos="1134"/>
        </w:tabs>
        <w:ind w:right="562" w:firstLine="570"/>
        <w:jc w:val="both"/>
        <w:rPr>
          <w:rFonts w:ascii="Open Sans" w:eastAsia="Open Sans" w:hAnsi="Open Sans" w:cs="Open Sans"/>
          <w:sz w:val="24"/>
          <w:szCs w:val="24"/>
        </w:rPr>
      </w:pPr>
      <w:r>
        <w:rPr>
          <w:rFonts w:ascii="Open Sans" w:eastAsia="Open Sans" w:hAnsi="Open Sans" w:cs="Open Sans"/>
          <w:sz w:val="24"/>
          <w:szCs w:val="24"/>
        </w:rP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14:paraId="3FA8A8D5" w14:textId="77777777" w:rsidR="00F172A5" w:rsidRDefault="00F172A5">
      <w:pPr>
        <w:tabs>
          <w:tab w:val="left" w:pos="1134"/>
        </w:tabs>
        <w:ind w:right="562" w:firstLine="570"/>
        <w:rPr>
          <w:rFonts w:ascii="Open Sans" w:eastAsia="Open Sans" w:hAnsi="Open Sans" w:cs="Open Sans"/>
          <w:sz w:val="24"/>
          <w:szCs w:val="24"/>
        </w:rPr>
      </w:pPr>
    </w:p>
    <w:p w14:paraId="4461BC6F" w14:textId="77777777" w:rsidR="00F172A5" w:rsidRDefault="00C15292">
      <w:pPr>
        <w:ind w:right="562" w:firstLine="570"/>
        <w:jc w:val="both"/>
        <w:rPr>
          <w:rFonts w:ascii="Open Sans" w:eastAsia="Open Sans" w:hAnsi="Open Sans" w:cs="Open Sans"/>
          <w:color w:val="000000"/>
          <w:sz w:val="24"/>
          <w:szCs w:val="24"/>
        </w:rPr>
      </w:pPr>
      <w:r>
        <w:rPr>
          <w:rFonts w:ascii="Open Sans" w:eastAsia="Open Sans" w:hAnsi="Open Sans" w:cs="Open Sans"/>
          <w:sz w:val="24"/>
          <w:szCs w:val="24"/>
        </w:rPr>
        <w:t xml:space="preserve">1.2.2. Типы задач профессиональной деятельности к которым готовятся выпускники, освоившие программу бакалавриата </w:t>
      </w:r>
      <w:r>
        <w:rPr>
          <w:rFonts w:ascii="Open Sans" w:eastAsia="Open Sans" w:hAnsi="Open Sans" w:cs="Open Sans"/>
          <w:i/>
          <w:iCs/>
          <w:sz w:val="24"/>
          <w:szCs w:val="24"/>
        </w:rPr>
        <w:t>(согласно ОПОП ВО, реализуемой в соответствии с ФГОС ВО 3++):</w:t>
      </w:r>
    </w:p>
    <w:p w14:paraId="2AB294A3" w14:textId="2A17EF94" w:rsidR="00346C97" w:rsidRDefault="00346C97">
      <w:pPr>
        <w:numPr>
          <w:ilvl w:val="0"/>
          <w:numId w:val="2"/>
        </w:numPr>
        <w:pBdr>
          <w:top w:val="nil"/>
          <w:left w:val="nil"/>
          <w:bottom w:val="nil"/>
          <w:right w:val="nil"/>
          <w:between w:val="nil"/>
        </w:pBdr>
        <w:tabs>
          <w:tab w:val="left" w:pos="914"/>
          <w:tab w:val="left" w:pos="915"/>
        </w:tabs>
        <w:ind w:left="0" w:right="562" w:firstLine="570"/>
        <w:rPr>
          <w:rFonts w:ascii="Open Sans" w:eastAsia="Open Sans" w:hAnsi="Open Sans" w:cs="Open Sans"/>
          <w:color w:val="000000"/>
          <w:sz w:val="24"/>
          <w:szCs w:val="24"/>
        </w:rPr>
      </w:pPr>
      <w:r>
        <w:rPr>
          <w:rFonts w:ascii="Open Sans" w:eastAsia="Open Sans" w:hAnsi="Open Sans" w:cs="Open Sans"/>
          <w:color w:val="000000"/>
          <w:sz w:val="24"/>
          <w:szCs w:val="24"/>
          <w:lang w:val="ru-RU"/>
        </w:rPr>
        <w:t>научно-исследовательский;</w:t>
      </w:r>
    </w:p>
    <w:p w14:paraId="7486CBFB" w14:textId="727FC4EC" w:rsidR="00F172A5" w:rsidRDefault="00C15292">
      <w:pPr>
        <w:numPr>
          <w:ilvl w:val="0"/>
          <w:numId w:val="2"/>
        </w:numPr>
        <w:pBdr>
          <w:top w:val="nil"/>
          <w:left w:val="nil"/>
          <w:bottom w:val="nil"/>
          <w:right w:val="nil"/>
          <w:between w:val="nil"/>
        </w:pBdr>
        <w:tabs>
          <w:tab w:val="left" w:pos="914"/>
          <w:tab w:val="left" w:pos="915"/>
        </w:tabs>
        <w:ind w:left="0" w:right="562" w:firstLine="570"/>
        <w:rPr>
          <w:rFonts w:ascii="Open Sans" w:eastAsia="Open Sans" w:hAnsi="Open Sans" w:cs="Open Sans"/>
          <w:color w:val="000000"/>
          <w:sz w:val="24"/>
          <w:szCs w:val="24"/>
        </w:rPr>
      </w:pPr>
      <w:r>
        <w:rPr>
          <w:rFonts w:ascii="Open Sans" w:eastAsia="Open Sans" w:hAnsi="Open Sans" w:cs="Open Sans"/>
          <w:color w:val="000000"/>
          <w:sz w:val="24"/>
          <w:szCs w:val="24"/>
        </w:rPr>
        <w:t>технологический.</w:t>
      </w:r>
    </w:p>
    <w:p w14:paraId="724C5E55" w14:textId="77777777" w:rsidR="00F172A5" w:rsidRDefault="00F172A5">
      <w:pPr>
        <w:pBdr>
          <w:top w:val="nil"/>
          <w:left w:val="nil"/>
          <w:bottom w:val="nil"/>
          <w:right w:val="nil"/>
          <w:between w:val="nil"/>
        </w:pBdr>
        <w:ind w:right="562" w:firstLine="570"/>
        <w:rPr>
          <w:rFonts w:ascii="Open Sans" w:eastAsia="Open Sans" w:hAnsi="Open Sans" w:cs="Open Sans"/>
          <w:color w:val="000000"/>
          <w:sz w:val="24"/>
          <w:szCs w:val="24"/>
        </w:rPr>
      </w:pPr>
    </w:p>
    <w:p w14:paraId="76CBD059" w14:textId="77777777" w:rsidR="00F172A5" w:rsidRDefault="00C15292">
      <w:pPr>
        <w:numPr>
          <w:ilvl w:val="2"/>
          <w:numId w:val="7"/>
        </w:numPr>
        <w:pBdr>
          <w:top w:val="nil"/>
          <w:left w:val="nil"/>
          <w:bottom w:val="nil"/>
          <w:right w:val="nil"/>
          <w:between w:val="nil"/>
        </w:pBdr>
        <w:tabs>
          <w:tab w:val="left" w:pos="1343"/>
        </w:tabs>
        <w:ind w:left="0" w:right="562" w:firstLine="570"/>
        <w:jc w:val="both"/>
        <w:rPr>
          <w:rFonts w:ascii="Open Sans" w:eastAsia="Open Sans" w:hAnsi="Open Sans" w:cs="Open Sans"/>
          <w:b/>
          <w:bCs/>
          <w:color w:val="000000"/>
          <w:sz w:val="24"/>
          <w:szCs w:val="24"/>
        </w:rPr>
      </w:pPr>
      <w:r>
        <w:rPr>
          <w:rFonts w:ascii="Open Sans" w:eastAsia="Open Sans" w:hAnsi="Open Sans" w:cs="Open Sans"/>
          <w:b/>
          <w:bCs/>
          <w:color w:val="000000"/>
          <w:sz w:val="24"/>
          <w:szCs w:val="24"/>
        </w:rPr>
        <w:t>Перечень компетенций, которыми должен обладать обучающийся в результате освоения образовательной программы.</w:t>
      </w:r>
    </w:p>
    <w:p w14:paraId="0404CEB6" w14:textId="77777777" w:rsidR="00F172A5" w:rsidRDefault="00C15292">
      <w:pPr>
        <w:ind w:right="562" w:firstLine="570"/>
        <w:jc w:val="both"/>
        <w:rPr>
          <w:rFonts w:ascii="Open Sans" w:eastAsia="Open Sans" w:hAnsi="Open Sans" w:cs="Open Sans"/>
          <w:b/>
          <w:bCs/>
          <w:sz w:val="24"/>
          <w:szCs w:val="24"/>
        </w:rPr>
      </w:pPr>
      <w:r>
        <w:rPr>
          <w:rFonts w:ascii="Open Sans" w:eastAsia="Open Sans" w:hAnsi="Open Sans" w:cs="Open Sans"/>
          <w:sz w:val="24"/>
          <w:szCs w:val="24"/>
        </w:rPr>
        <w:t xml:space="preserve">Выпускник программы бакалавриата должен обладать следующими </w:t>
      </w:r>
      <w:r>
        <w:rPr>
          <w:rFonts w:ascii="Open Sans" w:eastAsia="Open Sans" w:hAnsi="Open Sans" w:cs="Open Sans"/>
          <w:b/>
          <w:bCs/>
          <w:sz w:val="24"/>
          <w:szCs w:val="24"/>
        </w:rPr>
        <w:t>универсальными компетенциями (УК):</w:t>
      </w:r>
    </w:p>
    <w:tbl>
      <w:tblPr>
        <w:tblStyle w:val="ab"/>
        <w:tblW w:w="10065" w:type="dxa"/>
        <w:tblLayout w:type="fixed"/>
        <w:tblLook w:val="0400" w:firstRow="0" w:lastRow="0" w:firstColumn="0" w:lastColumn="0" w:noHBand="0" w:noVBand="1"/>
      </w:tblPr>
      <w:tblGrid>
        <w:gridCol w:w="993"/>
        <w:gridCol w:w="9072"/>
      </w:tblGrid>
      <w:tr w:rsidR="00F172A5" w14:paraId="02C68DB1" w14:textId="77777777" w:rsidTr="00346C97">
        <w:trPr>
          <w:trHeight w:val="420"/>
        </w:trPr>
        <w:tc>
          <w:tcPr>
            <w:tcW w:w="993" w:type="dxa"/>
            <w:shd w:val="clear" w:color="auto" w:fill="FFFFFF"/>
          </w:tcPr>
          <w:p w14:paraId="477AD0A4"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УК-1</w:t>
            </w:r>
          </w:p>
        </w:tc>
        <w:tc>
          <w:tcPr>
            <w:tcW w:w="9072" w:type="dxa"/>
            <w:shd w:val="clear" w:color="auto" w:fill="FFFFFF"/>
            <w:vAlign w:val="center"/>
          </w:tcPr>
          <w:p w14:paraId="4DA30A14"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Способен осуществлять поиск, критический анализ и синтез информации, применять системный подход для решения поставленных задач</w:t>
            </w:r>
          </w:p>
        </w:tc>
      </w:tr>
      <w:tr w:rsidR="00F172A5" w14:paraId="6169846A" w14:textId="77777777" w:rsidTr="00346C97">
        <w:trPr>
          <w:trHeight w:val="420"/>
        </w:trPr>
        <w:tc>
          <w:tcPr>
            <w:tcW w:w="993" w:type="dxa"/>
            <w:shd w:val="clear" w:color="auto" w:fill="FFFFFF"/>
          </w:tcPr>
          <w:p w14:paraId="16366C69"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УК-2</w:t>
            </w:r>
          </w:p>
        </w:tc>
        <w:tc>
          <w:tcPr>
            <w:tcW w:w="9072" w:type="dxa"/>
            <w:shd w:val="clear" w:color="auto" w:fill="FFFFFF"/>
            <w:vAlign w:val="center"/>
          </w:tcPr>
          <w:p w14:paraId="40E9B8F6"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F172A5" w14:paraId="5EE0526F" w14:textId="77777777" w:rsidTr="00346C97">
        <w:trPr>
          <w:trHeight w:val="300"/>
        </w:trPr>
        <w:tc>
          <w:tcPr>
            <w:tcW w:w="993" w:type="dxa"/>
            <w:shd w:val="clear" w:color="auto" w:fill="FFFFFF"/>
          </w:tcPr>
          <w:p w14:paraId="2809C88D"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УК-3</w:t>
            </w:r>
          </w:p>
        </w:tc>
        <w:tc>
          <w:tcPr>
            <w:tcW w:w="9072" w:type="dxa"/>
            <w:shd w:val="clear" w:color="auto" w:fill="FFFFFF"/>
            <w:vAlign w:val="center"/>
          </w:tcPr>
          <w:p w14:paraId="1A5F8E3C"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Способен осуществлять социальное взаимодействие и реализовывать свою роль в команде</w:t>
            </w:r>
          </w:p>
        </w:tc>
      </w:tr>
      <w:tr w:rsidR="00F172A5" w14:paraId="5A59FE2E" w14:textId="77777777" w:rsidTr="00346C97">
        <w:trPr>
          <w:trHeight w:val="420"/>
        </w:trPr>
        <w:tc>
          <w:tcPr>
            <w:tcW w:w="993" w:type="dxa"/>
            <w:shd w:val="clear" w:color="auto" w:fill="FFFFFF"/>
          </w:tcPr>
          <w:p w14:paraId="5EC766D5"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УК-4</w:t>
            </w:r>
          </w:p>
        </w:tc>
        <w:tc>
          <w:tcPr>
            <w:tcW w:w="9072" w:type="dxa"/>
            <w:shd w:val="clear" w:color="auto" w:fill="FFFFFF"/>
            <w:vAlign w:val="center"/>
          </w:tcPr>
          <w:p w14:paraId="22C0D28C"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Способен осуществлять деловую коммуникацию в устной и письменной формах на государственном языке Российской Федерации и иностранном(</w:t>
            </w:r>
            <w:proofErr w:type="spellStart"/>
            <w:r>
              <w:rPr>
                <w:rFonts w:ascii="Open Sans" w:eastAsia="Open Sans" w:hAnsi="Open Sans" w:cs="Open Sans"/>
                <w:color w:val="000000"/>
                <w:sz w:val="24"/>
                <w:szCs w:val="24"/>
              </w:rPr>
              <w:t>ых</w:t>
            </w:r>
            <w:proofErr w:type="spellEnd"/>
            <w:r>
              <w:rPr>
                <w:rFonts w:ascii="Open Sans" w:eastAsia="Open Sans" w:hAnsi="Open Sans" w:cs="Open Sans"/>
                <w:color w:val="000000"/>
                <w:sz w:val="24"/>
                <w:szCs w:val="24"/>
              </w:rPr>
              <w:t>) языке(ах)</w:t>
            </w:r>
          </w:p>
        </w:tc>
      </w:tr>
      <w:tr w:rsidR="00F172A5" w14:paraId="1C14B519" w14:textId="77777777" w:rsidTr="00346C97">
        <w:trPr>
          <w:trHeight w:val="420"/>
        </w:trPr>
        <w:tc>
          <w:tcPr>
            <w:tcW w:w="993" w:type="dxa"/>
            <w:shd w:val="clear" w:color="auto" w:fill="FFFFFF"/>
          </w:tcPr>
          <w:p w14:paraId="497902D4"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УК-5</w:t>
            </w:r>
          </w:p>
        </w:tc>
        <w:tc>
          <w:tcPr>
            <w:tcW w:w="9072" w:type="dxa"/>
            <w:shd w:val="clear" w:color="auto" w:fill="FFFFFF"/>
            <w:vAlign w:val="center"/>
          </w:tcPr>
          <w:p w14:paraId="426E49DF"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Способен воспринимать межкультурное разнообразие общества в социально-историческом, этическом и философском контекстах</w:t>
            </w:r>
          </w:p>
        </w:tc>
      </w:tr>
      <w:tr w:rsidR="00F172A5" w14:paraId="2562B4B2" w14:textId="77777777" w:rsidTr="00346C97">
        <w:trPr>
          <w:trHeight w:val="420"/>
        </w:trPr>
        <w:tc>
          <w:tcPr>
            <w:tcW w:w="993" w:type="dxa"/>
            <w:shd w:val="clear" w:color="auto" w:fill="FFFFFF"/>
          </w:tcPr>
          <w:p w14:paraId="617445B0"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УК-6</w:t>
            </w:r>
          </w:p>
        </w:tc>
        <w:tc>
          <w:tcPr>
            <w:tcW w:w="9072" w:type="dxa"/>
            <w:shd w:val="clear" w:color="auto" w:fill="FFFFFF"/>
            <w:vAlign w:val="center"/>
          </w:tcPr>
          <w:p w14:paraId="44A26753"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F172A5" w14:paraId="36A9F3C0" w14:textId="77777777" w:rsidTr="00346C97">
        <w:trPr>
          <w:trHeight w:val="420"/>
        </w:trPr>
        <w:tc>
          <w:tcPr>
            <w:tcW w:w="993" w:type="dxa"/>
            <w:shd w:val="clear" w:color="auto" w:fill="FFFFFF"/>
          </w:tcPr>
          <w:p w14:paraId="56BAC676"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lastRenderedPageBreak/>
              <w:t>УК-7</w:t>
            </w:r>
          </w:p>
        </w:tc>
        <w:tc>
          <w:tcPr>
            <w:tcW w:w="9072" w:type="dxa"/>
            <w:shd w:val="clear" w:color="auto" w:fill="FFFFFF"/>
            <w:vAlign w:val="center"/>
          </w:tcPr>
          <w:p w14:paraId="565C86BD"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F172A5" w14:paraId="09281470" w14:textId="77777777" w:rsidTr="00346C97">
        <w:trPr>
          <w:trHeight w:val="630"/>
        </w:trPr>
        <w:tc>
          <w:tcPr>
            <w:tcW w:w="993" w:type="dxa"/>
            <w:shd w:val="clear" w:color="auto" w:fill="FFFFFF"/>
          </w:tcPr>
          <w:p w14:paraId="30F8E697"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УК-8</w:t>
            </w:r>
          </w:p>
        </w:tc>
        <w:tc>
          <w:tcPr>
            <w:tcW w:w="9072" w:type="dxa"/>
            <w:shd w:val="clear" w:color="auto" w:fill="FFFFFF"/>
            <w:vAlign w:val="center"/>
          </w:tcPr>
          <w:p w14:paraId="57B30087"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r>
      <w:tr w:rsidR="00F172A5" w14:paraId="0EC252CD" w14:textId="77777777" w:rsidTr="00346C97">
        <w:trPr>
          <w:trHeight w:val="300"/>
        </w:trPr>
        <w:tc>
          <w:tcPr>
            <w:tcW w:w="993" w:type="dxa"/>
            <w:shd w:val="clear" w:color="auto" w:fill="FFFFFF"/>
          </w:tcPr>
          <w:p w14:paraId="61A4B48C"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УК-9</w:t>
            </w:r>
          </w:p>
        </w:tc>
        <w:tc>
          <w:tcPr>
            <w:tcW w:w="9072" w:type="dxa"/>
            <w:shd w:val="clear" w:color="auto" w:fill="FFFFFF"/>
            <w:vAlign w:val="center"/>
          </w:tcPr>
          <w:p w14:paraId="06AF50FB"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Способен принимать обоснованные экономические решения в различных областях жизнедеятельности</w:t>
            </w:r>
          </w:p>
        </w:tc>
      </w:tr>
      <w:tr w:rsidR="00F172A5" w14:paraId="30A23164" w14:textId="77777777" w:rsidTr="00346C97">
        <w:trPr>
          <w:trHeight w:val="420"/>
        </w:trPr>
        <w:tc>
          <w:tcPr>
            <w:tcW w:w="993" w:type="dxa"/>
            <w:shd w:val="clear" w:color="auto" w:fill="FFFFFF"/>
          </w:tcPr>
          <w:p w14:paraId="4FEF3CFE"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УК-10</w:t>
            </w:r>
          </w:p>
        </w:tc>
        <w:tc>
          <w:tcPr>
            <w:tcW w:w="9072" w:type="dxa"/>
            <w:shd w:val="clear" w:color="auto" w:fill="FFFFFF"/>
            <w:vAlign w:val="center"/>
          </w:tcPr>
          <w:p w14:paraId="2803B0CB"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r>
    </w:tbl>
    <w:p w14:paraId="594D9468" w14:textId="77777777" w:rsidR="00F172A5" w:rsidRDefault="00F172A5">
      <w:pPr>
        <w:tabs>
          <w:tab w:val="left" w:pos="709"/>
          <w:tab w:val="left" w:pos="10065"/>
        </w:tabs>
        <w:ind w:right="562" w:firstLine="570"/>
        <w:jc w:val="both"/>
        <w:rPr>
          <w:rFonts w:ascii="Open Sans" w:eastAsia="Open Sans" w:hAnsi="Open Sans" w:cs="Open Sans"/>
          <w:sz w:val="24"/>
          <w:szCs w:val="24"/>
        </w:rPr>
      </w:pPr>
    </w:p>
    <w:p w14:paraId="104333C6" w14:textId="77777777" w:rsidR="00F172A5" w:rsidRDefault="00C15292">
      <w:pPr>
        <w:tabs>
          <w:tab w:val="left" w:pos="10065"/>
        </w:tabs>
        <w:ind w:right="562" w:firstLine="570"/>
        <w:jc w:val="both"/>
        <w:rPr>
          <w:rFonts w:ascii="Open Sans" w:eastAsia="Open Sans" w:hAnsi="Open Sans" w:cs="Open Sans"/>
          <w:sz w:val="24"/>
          <w:szCs w:val="24"/>
        </w:rPr>
      </w:pPr>
      <w:r>
        <w:rPr>
          <w:rFonts w:ascii="Open Sans" w:eastAsia="Open Sans" w:hAnsi="Open Sans" w:cs="Open Sans"/>
          <w:sz w:val="24"/>
          <w:szCs w:val="24"/>
        </w:rPr>
        <w:t>общепрофессиональными компетенциями (ОПК):</w:t>
      </w:r>
    </w:p>
    <w:p w14:paraId="7D25EC2C" w14:textId="77777777" w:rsidR="00F172A5" w:rsidRDefault="00F172A5">
      <w:pPr>
        <w:tabs>
          <w:tab w:val="left" w:pos="10065"/>
        </w:tabs>
        <w:ind w:right="562" w:firstLine="570"/>
        <w:jc w:val="both"/>
        <w:rPr>
          <w:rFonts w:ascii="Open Sans" w:eastAsia="Open Sans" w:hAnsi="Open Sans" w:cs="Open Sans"/>
          <w:sz w:val="24"/>
          <w:szCs w:val="24"/>
        </w:rPr>
      </w:pPr>
    </w:p>
    <w:tbl>
      <w:tblPr>
        <w:tblStyle w:val="ac"/>
        <w:tblW w:w="10065" w:type="dxa"/>
        <w:tblLayout w:type="fixed"/>
        <w:tblLook w:val="0400" w:firstRow="0" w:lastRow="0" w:firstColumn="0" w:lastColumn="0" w:noHBand="0" w:noVBand="1"/>
      </w:tblPr>
      <w:tblGrid>
        <w:gridCol w:w="993"/>
        <w:gridCol w:w="9072"/>
      </w:tblGrid>
      <w:tr w:rsidR="00F172A5" w14:paraId="299AFB1E" w14:textId="77777777" w:rsidTr="00346C97">
        <w:trPr>
          <w:trHeight w:val="300"/>
        </w:trPr>
        <w:tc>
          <w:tcPr>
            <w:tcW w:w="993" w:type="dxa"/>
            <w:shd w:val="clear" w:color="auto" w:fill="FFFFFF"/>
          </w:tcPr>
          <w:p w14:paraId="32E24B7F"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ОПК-1</w:t>
            </w:r>
          </w:p>
        </w:tc>
        <w:tc>
          <w:tcPr>
            <w:tcW w:w="9072" w:type="dxa"/>
          </w:tcPr>
          <w:p w14:paraId="2E771630" w14:textId="77777777" w:rsidR="00F172A5" w:rsidRDefault="00C15292">
            <w:pPr>
              <w:widowControl/>
              <w:jc w:val="both"/>
              <w:rPr>
                <w:rFonts w:ascii="Open Sans" w:eastAsia="Open Sans" w:hAnsi="Open Sans" w:cs="Open Sans"/>
                <w:sz w:val="24"/>
                <w:szCs w:val="24"/>
              </w:rPr>
            </w:pPr>
            <w:r>
              <w:rPr>
                <w:rFonts w:ascii="Open Sans" w:eastAsia="Open Sans" w:hAnsi="Open Sans" w:cs="Open Sans"/>
                <w:sz w:val="24"/>
                <w:szCs w:val="24"/>
              </w:rPr>
              <w:t>Способен анализировать и интерпретировать результаты химических экспериментов, наблюдений и измерений</w:t>
            </w:r>
          </w:p>
        </w:tc>
      </w:tr>
      <w:tr w:rsidR="00F172A5" w14:paraId="4FA1ABAA" w14:textId="77777777" w:rsidTr="00346C97">
        <w:trPr>
          <w:trHeight w:val="420"/>
        </w:trPr>
        <w:tc>
          <w:tcPr>
            <w:tcW w:w="993" w:type="dxa"/>
            <w:shd w:val="clear" w:color="auto" w:fill="FFFFFF"/>
          </w:tcPr>
          <w:p w14:paraId="39A072E8"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ОПК-2</w:t>
            </w:r>
          </w:p>
        </w:tc>
        <w:tc>
          <w:tcPr>
            <w:tcW w:w="9072" w:type="dxa"/>
          </w:tcPr>
          <w:p w14:paraId="5B651349" w14:textId="77777777" w:rsidR="00F172A5" w:rsidRDefault="00C15292">
            <w:pPr>
              <w:widowControl/>
              <w:jc w:val="both"/>
              <w:rPr>
                <w:rFonts w:ascii="Open Sans" w:eastAsia="Open Sans" w:hAnsi="Open Sans" w:cs="Open Sans"/>
                <w:sz w:val="24"/>
                <w:szCs w:val="24"/>
              </w:rPr>
            </w:pPr>
            <w:r>
              <w:rPr>
                <w:rFonts w:ascii="Open Sans" w:eastAsia="Open Sans" w:hAnsi="Open Sans" w:cs="Open Sans"/>
                <w:sz w:val="24"/>
                <w:szCs w:val="24"/>
              </w:rPr>
              <w:t>Способен проводить с соблюдением норм техники безопасности химический эксперимент, включая синтез, анализ, изучение структуры и свойств веществ и материалов, исследование процессов с их участием</w:t>
            </w:r>
          </w:p>
        </w:tc>
      </w:tr>
      <w:tr w:rsidR="00F172A5" w14:paraId="3B11C2FD" w14:textId="77777777" w:rsidTr="00346C97">
        <w:trPr>
          <w:trHeight w:val="420"/>
        </w:trPr>
        <w:tc>
          <w:tcPr>
            <w:tcW w:w="993" w:type="dxa"/>
            <w:shd w:val="clear" w:color="auto" w:fill="FFFFFF"/>
          </w:tcPr>
          <w:p w14:paraId="084371ED"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ОПК-3</w:t>
            </w:r>
          </w:p>
        </w:tc>
        <w:tc>
          <w:tcPr>
            <w:tcW w:w="9072" w:type="dxa"/>
          </w:tcPr>
          <w:p w14:paraId="1E764A6C" w14:textId="77777777" w:rsidR="00F172A5" w:rsidRDefault="00C15292">
            <w:pPr>
              <w:widowControl/>
              <w:jc w:val="both"/>
              <w:rPr>
                <w:rFonts w:ascii="Open Sans" w:eastAsia="Open Sans" w:hAnsi="Open Sans" w:cs="Open Sans"/>
                <w:sz w:val="24"/>
                <w:szCs w:val="24"/>
              </w:rPr>
            </w:pPr>
            <w:r>
              <w:rPr>
                <w:rFonts w:ascii="Open Sans" w:eastAsia="Open Sans" w:hAnsi="Open Sans" w:cs="Open Sans"/>
                <w:sz w:val="24"/>
                <w:szCs w:val="24"/>
              </w:rPr>
              <w:t>Способен применять расчетно-теоретические методы для изучения свойств веществ и процессов с их участием с использованием современной вычислительной техники</w:t>
            </w:r>
          </w:p>
        </w:tc>
      </w:tr>
      <w:tr w:rsidR="00F172A5" w14:paraId="3D5B0E7E" w14:textId="77777777" w:rsidTr="00346C97">
        <w:trPr>
          <w:trHeight w:val="420"/>
        </w:trPr>
        <w:tc>
          <w:tcPr>
            <w:tcW w:w="993" w:type="dxa"/>
            <w:shd w:val="clear" w:color="auto" w:fill="FFFFFF"/>
          </w:tcPr>
          <w:p w14:paraId="33722EC4"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ОПК-4</w:t>
            </w:r>
          </w:p>
        </w:tc>
        <w:tc>
          <w:tcPr>
            <w:tcW w:w="9072" w:type="dxa"/>
          </w:tcPr>
          <w:p w14:paraId="3E78DA4A" w14:textId="77777777" w:rsidR="00F172A5" w:rsidRDefault="00C15292">
            <w:pPr>
              <w:widowControl/>
              <w:jc w:val="both"/>
              <w:rPr>
                <w:rFonts w:ascii="Open Sans" w:eastAsia="Open Sans" w:hAnsi="Open Sans" w:cs="Open Sans"/>
                <w:sz w:val="24"/>
                <w:szCs w:val="24"/>
              </w:rPr>
            </w:pPr>
            <w:r>
              <w:rPr>
                <w:rFonts w:ascii="Open Sans" w:eastAsia="Open Sans" w:hAnsi="Open Sans" w:cs="Open Sans"/>
                <w:sz w:val="24"/>
                <w:szCs w:val="24"/>
              </w:rPr>
              <w:t>Способен планировать работы химической направленности, обрабатывать и интерпретировать полученные результаты с использованием теоретических знаний и практических навыков решения математических и физических задач</w:t>
            </w:r>
          </w:p>
        </w:tc>
      </w:tr>
      <w:tr w:rsidR="00F172A5" w14:paraId="0C13DA78" w14:textId="77777777" w:rsidTr="00346C97">
        <w:trPr>
          <w:trHeight w:val="420"/>
        </w:trPr>
        <w:tc>
          <w:tcPr>
            <w:tcW w:w="993" w:type="dxa"/>
            <w:shd w:val="clear" w:color="auto" w:fill="FFFFFF"/>
          </w:tcPr>
          <w:p w14:paraId="6947C7CB"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ОПК-5</w:t>
            </w:r>
          </w:p>
        </w:tc>
        <w:tc>
          <w:tcPr>
            <w:tcW w:w="9072" w:type="dxa"/>
          </w:tcPr>
          <w:p w14:paraId="01C8B6A7" w14:textId="5385C66E" w:rsidR="00F172A5" w:rsidRDefault="00C15292">
            <w:pPr>
              <w:widowControl/>
              <w:jc w:val="both"/>
              <w:rPr>
                <w:rFonts w:ascii="Open Sans" w:eastAsia="Open Sans" w:hAnsi="Open Sans" w:cs="Open Sans"/>
                <w:sz w:val="24"/>
                <w:szCs w:val="24"/>
              </w:rPr>
            </w:pPr>
            <w:r>
              <w:rPr>
                <w:rFonts w:ascii="Open Sans" w:eastAsia="Open Sans" w:hAnsi="Open Sans" w:cs="Open Sans"/>
                <w:sz w:val="24"/>
                <w:szCs w:val="24"/>
              </w:rPr>
              <w:t xml:space="preserve">Способен </w:t>
            </w:r>
            <w:r w:rsidR="00346C97">
              <w:rPr>
                <w:rFonts w:ascii="Open Sans" w:eastAsia="Open Sans" w:hAnsi="Open Sans" w:cs="Open Sans"/>
                <w:sz w:val="24"/>
                <w:szCs w:val="24"/>
                <w:lang w:val="ru-RU"/>
              </w:rPr>
              <w:t xml:space="preserve">понимать принципы работы современных информационных технологий и использовать их </w:t>
            </w:r>
            <w:r>
              <w:rPr>
                <w:rFonts w:ascii="Open Sans" w:eastAsia="Open Sans" w:hAnsi="Open Sans" w:cs="Open Sans"/>
                <w:sz w:val="24"/>
                <w:szCs w:val="24"/>
              </w:rPr>
              <w:t>для решения задач профессиональной деятельности</w:t>
            </w:r>
          </w:p>
        </w:tc>
      </w:tr>
      <w:tr w:rsidR="00F172A5" w14:paraId="5F9C2EF8" w14:textId="77777777" w:rsidTr="00346C97">
        <w:trPr>
          <w:trHeight w:val="420"/>
        </w:trPr>
        <w:tc>
          <w:tcPr>
            <w:tcW w:w="993" w:type="dxa"/>
            <w:shd w:val="clear" w:color="auto" w:fill="FFFFFF"/>
          </w:tcPr>
          <w:p w14:paraId="70B0F11B" w14:textId="77777777" w:rsidR="00F172A5" w:rsidRDefault="00C15292">
            <w:pPr>
              <w:widowControl/>
              <w:jc w:val="both"/>
              <w:rPr>
                <w:rFonts w:ascii="Open Sans" w:eastAsia="Open Sans" w:hAnsi="Open Sans" w:cs="Open Sans"/>
                <w:color w:val="000000"/>
                <w:sz w:val="24"/>
                <w:szCs w:val="24"/>
              </w:rPr>
            </w:pPr>
            <w:r>
              <w:rPr>
                <w:rFonts w:ascii="Open Sans" w:eastAsia="Open Sans" w:hAnsi="Open Sans" w:cs="Open Sans"/>
                <w:color w:val="000000"/>
                <w:sz w:val="24"/>
                <w:szCs w:val="24"/>
              </w:rPr>
              <w:t>ОПК-6</w:t>
            </w:r>
          </w:p>
        </w:tc>
        <w:tc>
          <w:tcPr>
            <w:tcW w:w="9072" w:type="dxa"/>
          </w:tcPr>
          <w:p w14:paraId="4F1E7C87" w14:textId="77777777" w:rsidR="00F172A5" w:rsidRDefault="00C15292">
            <w:pPr>
              <w:widowControl/>
              <w:jc w:val="both"/>
              <w:rPr>
                <w:rFonts w:ascii="Open Sans" w:eastAsia="Open Sans" w:hAnsi="Open Sans" w:cs="Open Sans"/>
                <w:sz w:val="24"/>
                <w:szCs w:val="24"/>
              </w:rPr>
            </w:pPr>
            <w:r>
              <w:rPr>
                <w:rFonts w:ascii="Open Sans" w:eastAsia="Open Sans" w:hAnsi="Open Sans" w:cs="Open Sans"/>
                <w:sz w:val="24"/>
                <w:szCs w:val="24"/>
              </w:rPr>
              <w:t>Способен представлять результаты своей работы в устной и письменной форме в соответствии с нормами и правилами, принятыми в профессиональном сообществе</w:t>
            </w:r>
          </w:p>
        </w:tc>
      </w:tr>
    </w:tbl>
    <w:p w14:paraId="05C2B777" w14:textId="77777777" w:rsidR="00F172A5" w:rsidRDefault="00F172A5">
      <w:pPr>
        <w:tabs>
          <w:tab w:val="left" w:pos="10065"/>
        </w:tabs>
        <w:ind w:right="562" w:firstLine="570"/>
        <w:jc w:val="both"/>
        <w:rPr>
          <w:rFonts w:ascii="Open Sans" w:eastAsia="Open Sans" w:hAnsi="Open Sans" w:cs="Open Sans"/>
          <w:sz w:val="24"/>
          <w:szCs w:val="24"/>
        </w:rPr>
      </w:pPr>
    </w:p>
    <w:p w14:paraId="1A04FBC4" w14:textId="77777777" w:rsidR="00F172A5" w:rsidRDefault="00C15292">
      <w:pPr>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 xml:space="preserve">профессиональными компетенциями (ПК), </w:t>
      </w:r>
      <w:r>
        <w:rPr>
          <w:rFonts w:ascii="Open Sans" w:eastAsia="Open Sans" w:hAnsi="Open Sans" w:cs="Open Sans"/>
          <w:sz w:val="24"/>
          <w:szCs w:val="24"/>
        </w:rPr>
        <w:t>соответствующими видам профессиональной деятельности, на которые ориентирована программа бакалавриата</w:t>
      </w:r>
      <w:r>
        <w:rPr>
          <w:rFonts w:ascii="Open Sans" w:eastAsia="Open Sans" w:hAnsi="Open Sans" w:cs="Open Sans"/>
          <w:b/>
          <w:bCs/>
          <w:sz w:val="24"/>
          <w:szCs w:val="24"/>
        </w:rPr>
        <w:t>:</w:t>
      </w:r>
    </w:p>
    <w:p w14:paraId="4C3B5622" w14:textId="77777777" w:rsidR="00F172A5" w:rsidRDefault="00F172A5">
      <w:pPr>
        <w:ind w:right="562" w:firstLine="570"/>
        <w:jc w:val="both"/>
        <w:rPr>
          <w:rFonts w:ascii="Open Sans" w:eastAsia="Open Sans" w:hAnsi="Open Sans" w:cs="Open Sans"/>
          <w:b/>
          <w:bCs/>
          <w:sz w:val="24"/>
          <w:szCs w:val="24"/>
        </w:rPr>
      </w:pPr>
    </w:p>
    <w:tbl>
      <w:tblPr>
        <w:tblStyle w:val="ad"/>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85"/>
        <w:gridCol w:w="9015"/>
      </w:tblGrid>
      <w:tr w:rsidR="00F172A5" w14:paraId="6FC180A4" w14:textId="77777777">
        <w:trPr>
          <w:trHeight w:val="440"/>
        </w:trPr>
        <w:tc>
          <w:tcPr>
            <w:tcW w:w="10200" w:type="dxa"/>
            <w:gridSpan w:val="2"/>
            <w:tcBorders>
              <w:top w:val="nil"/>
              <w:left w:val="nil"/>
              <w:bottom w:val="nil"/>
              <w:right w:val="nil"/>
            </w:tcBorders>
            <w:shd w:val="clear" w:color="auto" w:fill="auto"/>
            <w:tcMar>
              <w:top w:w="100" w:type="dxa"/>
              <w:left w:w="100" w:type="dxa"/>
              <w:bottom w:w="100" w:type="dxa"/>
              <w:right w:w="100" w:type="dxa"/>
            </w:tcMar>
          </w:tcPr>
          <w:p w14:paraId="1B643E94" w14:textId="78192F46" w:rsidR="00F172A5" w:rsidRPr="00365482" w:rsidRDefault="00C15292" w:rsidP="00365482">
            <w:pPr>
              <w:ind w:right="562"/>
              <w:jc w:val="both"/>
              <w:rPr>
                <w:rFonts w:ascii="Open Sans" w:eastAsia="Open Sans" w:hAnsi="Open Sans" w:cs="Open Sans"/>
                <w:b/>
                <w:bCs/>
                <w:sz w:val="24"/>
                <w:szCs w:val="24"/>
                <w:lang w:val="ru-RU"/>
              </w:rPr>
            </w:pPr>
            <w:r>
              <w:rPr>
                <w:rFonts w:ascii="Open Sans" w:eastAsia="Open Sans" w:hAnsi="Open Sans" w:cs="Open Sans"/>
                <w:b/>
                <w:bCs/>
                <w:i/>
                <w:iCs/>
                <w:sz w:val="24"/>
                <w:szCs w:val="24"/>
              </w:rPr>
              <w:t xml:space="preserve">Тип задач профессиональной деятельности: </w:t>
            </w:r>
            <w:r w:rsidR="00365482">
              <w:rPr>
                <w:rFonts w:ascii="Open Sans" w:eastAsia="Open Sans" w:hAnsi="Open Sans" w:cs="Open Sans"/>
                <w:b/>
                <w:bCs/>
                <w:i/>
                <w:iCs/>
                <w:sz w:val="24"/>
                <w:szCs w:val="24"/>
                <w:lang w:val="ru-RU"/>
              </w:rPr>
              <w:t>научно-исследовательский</w:t>
            </w:r>
          </w:p>
        </w:tc>
      </w:tr>
      <w:tr w:rsidR="00F172A5" w14:paraId="7BC7C47E" w14:textId="77777777">
        <w:tc>
          <w:tcPr>
            <w:tcW w:w="1185" w:type="dxa"/>
            <w:tcBorders>
              <w:top w:val="nil"/>
              <w:left w:val="nil"/>
              <w:bottom w:val="nil"/>
              <w:right w:val="nil"/>
            </w:tcBorders>
            <w:shd w:val="clear" w:color="auto" w:fill="auto"/>
            <w:tcMar>
              <w:top w:w="100" w:type="dxa"/>
              <w:left w:w="100" w:type="dxa"/>
              <w:bottom w:w="100" w:type="dxa"/>
              <w:right w:w="100" w:type="dxa"/>
            </w:tcMar>
          </w:tcPr>
          <w:p w14:paraId="6D70FB5A" w14:textId="77777777" w:rsidR="00F172A5" w:rsidRDefault="00C15292">
            <w:pPr>
              <w:jc w:val="both"/>
              <w:rPr>
                <w:rFonts w:ascii="Open Sans" w:eastAsia="Open Sans" w:hAnsi="Open Sans" w:cs="Open Sans"/>
                <w:b/>
                <w:bCs/>
                <w:sz w:val="24"/>
                <w:szCs w:val="24"/>
              </w:rPr>
            </w:pPr>
            <w:r>
              <w:rPr>
                <w:rFonts w:ascii="Open Sans" w:eastAsia="Open Sans" w:hAnsi="Open Sans" w:cs="Open Sans"/>
                <w:sz w:val="24"/>
                <w:szCs w:val="24"/>
              </w:rPr>
              <w:t xml:space="preserve">ПК-1 </w:t>
            </w:r>
          </w:p>
        </w:tc>
        <w:tc>
          <w:tcPr>
            <w:tcW w:w="9015" w:type="dxa"/>
            <w:tcBorders>
              <w:top w:val="nil"/>
              <w:left w:val="nil"/>
              <w:bottom w:val="nil"/>
              <w:right w:val="nil"/>
            </w:tcBorders>
          </w:tcPr>
          <w:p w14:paraId="3A6FC0B1" w14:textId="418A30B6" w:rsidR="00346C97" w:rsidRPr="00346C97" w:rsidRDefault="00346C97" w:rsidP="00346C97">
            <w:pPr>
              <w:jc w:val="both"/>
              <w:rPr>
                <w:rFonts w:ascii="Open Sans" w:eastAsia="Open Sans" w:hAnsi="Open Sans" w:cs="Open Sans"/>
                <w:sz w:val="24"/>
                <w:szCs w:val="24"/>
              </w:rPr>
            </w:pPr>
            <w:r w:rsidRPr="00346C97">
              <w:rPr>
                <w:rFonts w:ascii="Open Sans" w:eastAsia="Open Sans" w:hAnsi="Open Sans" w:cs="Open Sans"/>
                <w:sz w:val="24"/>
                <w:szCs w:val="24"/>
              </w:rPr>
              <w:t>Способен осуществлять научно</w:t>
            </w:r>
            <w:r>
              <w:rPr>
                <w:rFonts w:ascii="Open Sans" w:eastAsia="Open Sans" w:hAnsi="Open Sans" w:cs="Open Sans"/>
                <w:sz w:val="24"/>
                <w:szCs w:val="24"/>
                <w:lang w:val="ru-RU"/>
              </w:rPr>
              <w:t>-</w:t>
            </w:r>
            <w:r w:rsidRPr="00346C97">
              <w:rPr>
                <w:rFonts w:ascii="Open Sans" w:eastAsia="Open Sans" w:hAnsi="Open Sans" w:cs="Open Sans"/>
                <w:sz w:val="24"/>
                <w:szCs w:val="24"/>
              </w:rPr>
              <w:t>исследовательскую</w:t>
            </w:r>
            <w:r>
              <w:rPr>
                <w:rFonts w:ascii="Open Sans" w:eastAsia="Open Sans" w:hAnsi="Open Sans" w:cs="Open Sans"/>
                <w:sz w:val="24"/>
                <w:szCs w:val="24"/>
                <w:lang w:val="ru-RU"/>
              </w:rPr>
              <w:t xml:space="preserve"> </w:t>
            </w:r>
            <w:r w:rsidRPr="00346C97">
              <w:rPr>
                <w:rFonts w:ascii="Open Sans" w:eastAsia="Open Sans" w:hAnsi="Open Sans" w:cs="Open Sans"/>
                <w:sz w:val="24"/>
                <w:szCs w:val="24"/>
              </w:rPr>
              <w:t>деятельность при</w:t>
            </w:r>
          </w:p>
          <w:p w14:paraId="22679B91" w14:textId="2F137BD3" w:rsidR="00F172A5" w:rsidRDefault="00346C97" w:rsidP="00346C97">
            <w:pPr>
              <w:jc w:val="both"/>
              <w:rPr>
                <w:rFonts w:ascii="Open Sans" w:eastAsia="Open Sans" w:hAnsi="Open Sans" w:cs="Open Sans"/>
                <w:sz w:val="24"/>
                <w:szCs w:val="24"/>
              </w:rPr>
            </w:pPr>
            <w:r w:rsidRPr="00346C97">
              <w:rPr>
                <w:rFonts w:ascii="Open Sans" w:eastAsia="Open Sans" w:hAnsi="Open Sans" w:cs="Open Sans"/>
                <w:sz w:val="24"/>
                <w:szCs w:val="24"/>
              </w:rPr>
              <w:t>решении задач химической</w:t>
            </w:r>
            <w:r>
              <w:rPr>
                <w:rFonts w:ascii="Open Sans" w:eastAsia="Open Sans" w:hAnsi="Open Sans" w:cs="Open Sans"/>
                <w:sz w:val="24"/>
                <w:szCs w:val="24"/>
                <w:lang w:val="ru-RU"/>
              </w:rPr>
              <w:t xml:space="preserve"> </w:t>
            </w:r>
            <w:r w:rsidRPr="00346C97">
              <w:rPr>
                <w:rFonts w:ascii="Open Sans" w:eastAsia="Open Sans" w:hAnsi="Open Sans" w:cs="Open Sans"/>
                <w:sz w:val="24"/>
                <w:szCs w:val="24"/>
              </w:rPr>
              <w:t>направленности</w:t>
            </w:r>
          </w:p>
        </w:tc>
      </w:tr>
      <w:tr w:rsidR="00365482" w14:paraId="41EB627E" w14:textId="77777777" w:rsidTr="00377749">
        <w:tc>
          <w:tcPr>
            <w:tcW w:w="10200" w:type="dxa"/>
            <w:gridSpan w:val="2"/>
            <w:tcBorders>
              <w:top w:val="nil"/>
              <w:left w:val="nil"/>
              <w:bottom w:val="nil"/>
              <w:right w:val="nil"/>
            </w:tcBorders>
            <w:shd w:val="clear" w:color="auto" w:fill="auto"/>
            <w:tcMar>
              <w:top w:w="100" w:type="dxa"/>
              <w:left w:w="100" w:type="dxa"/>
              <w:bottom w:w="100" w:type="dxa"/>
              <w:right w:w="100" w:type="dxa"/>
            </w:tcMar>
          </w:tcPr>
          <w:p w14:paraId="4185B7DD" w14:textId="785EF850" w:rsidR="00365482" w:rsidRPr="00365482" w:rsidRDefault="00365482" w:rsidP="00365482">
            <w:pPr>
              <w:tabs>
                <w:tab w:val="left" w:pos="1243"/>
                <w:tab w:val="left" w:pos="1343"/>
              </w:tabs>
              <w:rPr>
                <w:rFonts w:ascii="Open Sans" w:eastAsia="Open Sans" w:hAnsi="Open Sans" w:cs="Open Sans"/>
                <w:b/>
                <w:bCs/>
                <w:sz w:val="24"/>
                <w:szCs w:val="24"/>
              </w:rPr>
            </w:pPr>
            <w:r>
              <w:rPr>
                <w:rFonts w:ascii="Open Sans" w:eastAsia="Open Sans" w:hAnsi="Open Sans" w:cs="Open Sans"/>
                <w:b/>
                <w:bCs/>
                <w:i/>
                <w:iCs/>
                <w:sz w:val="24"/>
                <w:szCs w:val="24"/>
              </w:rPr>
              <w:t xml:space="preserve">Тип задач профессиональной деятельности: </w:t>
            </w:r>
            <w:r>
              <w:rPr>
                <w:rFonts w:ascii="Open Sans" w:eastAsia="Open Sans" w:hAnsi="Open Sans" w:cs="Open Sans"/>
                <w:b/>
                <w:bCs/>
                <w:i/>
                <w:iCs/>
                <w:sz w:val="24"/>
                <w:szCs w:val="24"/>
                <w:lang w:val="ru-RU"/>
              </w:rPr>
              <w:t>технологический</w:t>
            </w:r>
          </w:p>
        </w:tc>
      </w:tr>
      <w:tr w:rsidR="00365482" w14:paraId="4B36193C" w14:textId="77777777">
        <w:tc>
          <w:tcPr>
            <w:tcW w:w="1185" w:type="dxa"/>
            <w:tcBorders>
              <w:top w:val="nil"/>
              <w:left w:val="nil"/>
              <w:bottom w:val="nil"/>
              <w:right w:val="nil"/>
            </w:tcBorders>
            <w:shd w:val="clear" w:color="auto" w:fill="auto"/>
            <w:tcMar>
              <w:top w:w="100" w:type="dxa"/>
              <w:left w:w="100" w:type="dxa"/>
              <w:bottom w:w="100" w:type="dxa"/>
              <w:right w:w="100" w:type="dxa"/>
            </w:tcMar>
          </w:tcPr>
          <w:p w14:paraId="39CA062B" w14:textId="77777777" w:rsidR="00365482" w:rsidRDefault="00365482" w:rsidP="00365482">
            <w:pPr>
              <w:tabs>
                <w:tab w:val="left" w:pos="1243"/>
                <w:tab w:val="left" w:pos="1343"/>
              </w:tabs>
              <w:jc w:val="both"/>
              <w:rPr>
                <w:rFonts w:ascii="Open Sans" w:eastAsia="Open Sans" w:hAnsi="Open Sans" w:cs="Open Sans"/>
                <w:b/>
                <w:bCs/>
                <w:sz w:val="24"/>
                <w:szCs w:val="24"/>
              </w:rPr>
            </w:pPr>
            <w:r>
              <w:rPr>
                <w:rFonts w:ascii="Open Sans" w:eastAsia="Open Sans" w:hAnsi="Open Sans" w:cs="Open Sans"/>
                <w:sz w:val="24"/>
                <w:szCs w:val="24"/>
              </w:rPr>
              <w:lastRenderedPageBreak/>
              <w:t xml:space="preserve">ПК-2 </w:t>
            </w:r>
          </w:p>
        </w:tc>
        <w:tc>
          <w:tcPr>
            <w:tcW w:w="9015" w:type="dxa"/>
            <w:tcBorders>
              <w:top w:val="nil"/>
              <w:left w:val="nil"/>
              <w:bottom w:val="nil"/>
              <w:right w:val="nil"/>
            </w:tcBorders>
          </w:tcPr>
          <w:p w14:paraId="165B64C8" w14:textId="75923636" w:rsidR="00365482" w:rsidRDefault="00365482" w:rsidP="00365482">
            <w:pPr>
              <w:tabs>
                <w:tab w:val="left" w:pos="1243"/>
                <w:tab w:val="left" w:pos="1343"/>
              </w:tabs>
              <w:jc w:val="both"/>
              <w:rPr>
                <w:rFonts w:ascii="Open Sans" w:eastAsia="Open Sans" w:hAnsi="Open Sans" w:cs="Open Sans"/>
                <w:sz w:val="24"/>
                <w:szCs w:val="24"/>
              </w:rPr>
            </w:pPr>
            <w:r w:rsidRPr="00346C97">
              <w:rPr>
                <w:rFonts w:ascii="Open Sans" w:eastAsia="Open Sans" w:hAnsi="Open Sans" w:cs="Open Sans"/>
                <w:sz w:val="24"/>
                <w:szCs w:val="24"/>
              </w:rPr>
              <w:t>Способен</w:t>
            </w:r>
            <w:r>
              <w:rPr>
                <w:rFonts w:ascii="Open Sans" w:eastAsia="Open Sans" w:hAnsi="Open Sans" w:cs="Open Sans"/>
                <w:sz w:val="24"/>
                <w:szCs w:val="24"/>
                <w:lang w:val="ru-RU"/>
              </w:rPr>
              <w:t xml:space="preserve"> </w:t>
            </w:r>
            <w:r w:rsidRPr="00346C97">
              <w:rPr>
                <w:rFonts w:ascii="Open Sans" w:eastAsia="Open Sans" w:hAnsi="Open Sans" w:cs="Open Sans"/>
                <w:sz w:val="24"/>
                <w:szCs w:val="24"/>
              </w:rPr>
              <w:t>осуществлять</w:t>
            </w:r>
            <w:r>
              <w:rPr>
                <w:rFonts w:ascii="Open Sans" w:eastAsia="Open Sans" w:hAnsi="Open Sans" w:cs="Open Sans"/>
                <w:sz w:val="24"/>
                <w:szCs w:val="24"/>
                <w:lang w:val="ru-RU"/>
              </w:rPr>
              <w:t xml:space="preserve"> </w:t>
            </w:r>
            <w:r w:rsidRPr="00346C97">
              <w:rPr>
                <w:rFonts w:ascii="Open Sans" w:eastAsia="Open Sans" w:hAnsi="Open Sans" w:cs="Open Sans"/>
                <w:sz w:val="24"/>
                <w:szCs w:val="24"/>
              </w:rPr>
              <w:t>контроль качества</w:t>
            </w:r>
            <w:r>
              <w:rPr>
                <w:rFonts w:ascii="Open Sans" w:eastAsia="Open Sans" w:hAnsi="Open Sans" w:cs="Open Sans"/>
                <w:sz w:val="24"/>
                <w:szCs w:val="24"/>
                <w:lang w:val="ru-RU"/>
              </w:rPr>
              <w:t xml:space="preserve"> </w:t>
            </w:r>
            <w:r w:rsidRPr="00346C97">
              <w:rPr>
                <w:rFonts w:ascii="Open Sans" w:eastAsia="Open Sans" w:hAnsi="Open Sans" w:cs="Open Sans"/>
                <w:sz w:val="24"/>
                <w:szCs w:val="24"/>
              </w:rPr>
              <w:t>сырья,</w:t>
            </w:r>
            <w:r>
              <w:rPr>
                <w:rFonts w:ascii="Open Sans" w:eastAsia="Open Sans" w:hAnsi="Open Sans" w:cs="Open Sans"/>
                <w:sz w:val="24"/>
                <w:szCs w:val="24"/>
                <w:lang w:val="ru-RU"/>
              </w:rPr>
              <w:t xml:space="preserve"> </w:t>
            </w:r>
            <w:r w:rsidRPr="00346C97">
              <w:rPr>
                <w:rFonts w:ascii="Open Sans" w:eastAsia="Open Sans" w:hAnsi="Open Sans" w:cs="Open Sans"/>
                <w:sz w:val="24"/>
                <w:szCs w:val="24"/>
              </w:rPr>
              <w:t>компонентов и</w:t>
            </w:r>
            <w:r>
              <w:rPr>
                <w:rFonts w:ascii="Open Sans" w:eastAsia="Open Sans" w:hAnsi="Open Sans" w:cs="Open Sans"/>
                <w:sz w:val="24"/>
                <w:szCs w:val="24"/>
                <w:lang w:val="ru-RU"/>
              </w:rPr>
              <w:t xml:space="preserve"> </w:t>
            </w:r>
            <w:r w:rsidRPr="00346C97">
              <w:rPr>
                <w:rFonts w:ascii="Open Sans" w:eastAsia="Open Sans" w:hAnsi="Open Sans" w:cs="Open Sans"/>
                <w:sz w:val="24"/>
                <w:szCs w:val="24"/>
              </w:rPr>
              <w:t>выпускаемой продукции</w:t>
            </w:r>
            <w:r>
              <w:rPr>
                <w:rFonts w:ascii="Open Sans" w:eastAsia="Open Sans" w:hAnsi="Open Sans" w:cs="Open Sans"/>
                <w:sz w:val="24"/>
                <w:szCs w:val="24"/>
                <w:lang w:val="ru-RU"/>
              </w:rPr>
              <w:t xml:space="preserve"> </w:t>
            </w:r>
            <w:r w:rsidRPr="00346C97">
              <w:rPr>
                <w:rFonts w:ascii="Open Sans" w:eastAsia="Open Sans" w:hAnsi="Open Sans" w:cs="Open Sans"/>
                <w:sz w:val="24"/>
                <w:szCs w:val="24"/>
              </w:rPr>
              <w:t>химического назначения</w:t>
            </w:r>
          </w:p>
        </w:tc>
      </w:tr>
      <w:tr w:rsidR="00365482" w14:paraId="52396E4A" w14:textId="77777777" w:rsidTr="0041514C">
        <w:tc>
          <w:tcPr>
            <w:tcW w:w="10200" w:type="dxa"/>
            <w:gridSpan w:val="2"/>
            <w:tcBorders>
              <w:top w:val="nil"/>
              <w:left w:val="nil"/>
              <w:bottom w:val="nil"/>
              <w:right w:val="nil"/>
            </w:tcBorders>
            <w:shd w:val="clear" w:color="auto" w:fill="auto"/>
            <w:tcMar>
              <w:top w:w="100" w:type="dxa"/>
              <w:left w:w="100" w:type="dxa"/>
              <w:bottom w:w="100" w:type="dxa"/>
              <w:right w:w="100" w:type="dxa"/>
            </w:tcMar>
          </w:tcPr>
          <w:p w14:paraId="616747C6" w14:textId="58256F93" w:rsidR="00365482" w:rsidRPr="00346C97" w:rsidRDefault="00365482" w:rsidP="00365482">
            <w:pPr>
              <w:tabs>
                <w:tab w:val="left" w:pos="1243"/>
                <w:tab w:val="left" w:pos="1343"/>
              </w:tabs>
              <w:jc w:val="both"/>
              <w:rPr>
                <w:rFonts w:ascii="Open Sans" w:eastAsia="Open Sans" w:hAnsi="Open Sans" w:cs="Open Sans"/>
                <w:sz w:val="24"/>
                <w:szCs w:val="24"/>
              </w:rPr>
            </w:pPr>
            <w:r>
              <w:rPr>
                <w:rFonts w:ascii="Open Sans" w:eastAsia="Open Sans" w:hAnsi="Open Sans" w:cs="Open Sans"/>
                <w:b/>
                <w:bCs/>
                <w:i/>
                <w:iCs/>
                <w:sz w:val="24"/>
                <w:szCs w:val="24"/>
              </w:rPr>
              <w:t xml:space="preserve">Тип задач профессиональной деятельности: </w:t>
            </w:r>
            <w:r>
              <w:rPr>
                <w:rFonts w:ascii="Open Sans" w:eastAsia="Open Sans" w:hAnsi="Open Sans" w:cs="Open Sans"/>
                <w:b/>
                <w:bCs/>
                <w:i/>
                <w:iCs/>
                <w:sz w:val="24"/>
                <w:szCs w:val="24"/>
                <w:lang w:val="ru-RU"/>
              </w:rPr>
              <w:t>научно-исследовательский</w:t>
            </w:r>
          </w:p>
        </w:tc>
      </w:tr>
      <w:tr w:rsidR="00365482" w14:paraId="0338C032" w14:textId="77777777">
        <w:tc>
          <w:tcPr>
            <w:tcW w:w="1185" w:type="dxa"/>
            <w:tcBorders>
              <w:top w:val="nil"/>
              <w:left w:val="nil"/>
              <w:bottom w:val="nil"/>
              <w:right w:val="nil"/>
            </w:tcBorders>
            <w:shd w:val="clear" w:color="auto" w:fill="auto"/>
            <w:tcMar>
              <w:top w:w="100" w:type="dxa"/>
              <w:left w:w="100" w:type="dxa"/>
              <w:bottom w:w="100" w:type="dxa"/>
              <w:right w:w="100" w:type="dxa"/>
            </w:tcMar>
          </w:tcPr>
          <w:p w14:paraId="7572DEB2" w14:textId="77777777" w:rsidR="00365482" w:rsidRDefault="00365482" w:rsidP="00365482">
            <w:pPr>
              <w:tabs>
                <w:tab w:val="left" w:pos="1243"/>
                <w:tab w:val="left" w:pos="1343"/>
              </w:tabs>
              <w:jc w:val="both"/>
              <w:rPr>
                <w:rFonts w:ascii="Open Sans" w:eastAsia="Open Sans" w:hAnsi="Open Sans" w:cs="Open Sans"/>
                <w:b/>
                <w:bCs/>
                <w:sz w:val="24"/>
                <w:szCs w:val="24"/>
              </w:rPr>
            </w:pPr>
            <w:r>
              <w:rPr>
                <w:rFonts w:ascii="Open Sans" w:eastAsia="Open Sans" w:hAnsi="Open Sans" w:cs="Open Sans"/>
                <w:sz w:val="24"/>
                <w:szCs w:val="24"/>
              </w:rPr>
              <w:t xml:space="preserve">ПК-3 </w:t>
            </w:r>
          </w:p>
        </w:tc>
        <w:tc>
          <w:tcPr>
            <w:tcW w:w="9015" w:type="dxa"/>
            <w:tcBorders>
              <w:top w:val="nil"/>
              <w:left w:val="nil"/>
              <w:bottom w:val="nil"/>
              <w:right w:val="nil"/>
            </w:tcBorders>
          </w:tcPr>
          <w:p w14:paraId="52D652F1" w14:textId="05397150" w:rsidR="00365482" w:rsidRDefault="00365482" w:rsidP="00365482">
            <w:pPr>
              <w:tabs>
                <w:tab w:val="left" w:pos="1243"/>
                <w:tab w:val="left" w:pos="1343"/>
              </w:tabs>
              <w:jc w:val="both"/>
              <w:rPr>
                <w:rFonts w:ascii="Open Sans" w:eastAsia="Open Sans" w:hAnsi="Open Sans" w:cs="Open Sans"/>
                <w:sz w:val="24"/>
                <w:szCs w:val="24"/>
              </w:rPr>
            </w:pPr>
            <w:r w:rsidRPr="00346C97">
              <w:rPr>
                <w:rFonts w:ascii="Open Sans" w:eastAsia="Open Sans" w:hAnsi="Open Sans" w:cs="Open Sans"/>
                <w:sz w:val="24"/>
                <w:szCs w:val="24"/>
              </w:rPr>
              <w:t>Способен использовать</w:t>
            </w:r>
            <w:r>
              <w:rPr>
                <w:rFonts w:ascii="Open Sans" w:eastAsia="Open Sans" w:hAnsi="Open Sans" w:cs="Open Sans"/>
                <w:sz w:val="24"/>
                <w:szCs w:val="24"/>
                <w:lang w:val="ru-RU"/>
              </w:rPr>
              <w:t xml:space="preserve"> </w:t>
            </w:r>
            <w:r w:rsidRPr="00346C97">
              <w:rPr>
                <w:rFonts w:ascii="Open Sans" w:eastAsia="Open Sans" w:hAnsi="Open Sans" w:cs="Open Sans"/>
                <w:sz w:val="24"/>
                <w:szCs w:val="24"/>
              </w:rPr>
              <w:t>современные информационные технологии и программные средства при решении задач профессиональной деятельности</w:t>
            </w:r>
          </w:p>
        </w:tc>
      </w:tr>
    </w:tbl>
    <w:p w14:paraId="3331ED12" w14:textId="77777777" w:rsidR="00F172A5" w:rsidRDefault="00F172A5">
      <w:pPr>
        <w:ind w:right="562" w:firstLine="570"/>
        <w:jc w:val="both"/>
        <w:rPr>
          <w:rFonts w:ascii="Open Sans" w:eastAsia="Open Sans" w:hAnsi="Open Sans" w:cs="Open Sans"/>
          <w:b/>
          <w:bCs/>
          <w:sz w:val="24"/>
          <w:szCs w:val="24"/>
        </w:rPr>
      </w:pPr>
    </w:p>
    <w:p w14:paraId="1D609A25" w14:textId="77777777" w:rsidR="00F172A5" w:rsidRDefault="00C15292">
      <w:pPr>
        <w:tabs>
          <w:tab w:val="left" w:pos="284"/>
        </w:tabs>
        <w:ind w:right="562"/>
        <w:jc w:val="center"/>
        <w:rPr>
          <w:rFonts w:ascii="Open Sans" w:eastAsia="Open Sans" w:hAnsi="Open Sans" w:cs="Open Sans"/>
          <w:b/>
          <w:bCs/>
          <w:sz w:val="24"/>
          <w:szCs w:val="24"/>
        </w:rPr>
      </w:pPr>
      <w:r>
        <w:rPr>
          <w:rFonts w:ascii="Open Sans" w:eastAsia="Open Sans" w:hAnsi="Open Sans" w:cs="Open Sans"/>
          <w:b/>
          <w:bCs/>
          <w:sz w:val="24"/>
          <w:szCs w:val="24"/>
        </w:rPr>
        <w:t>2. СТРУКТУРА И СОДЕРЖАНИЕ ГОСУДАРСТВЕННОГО ЭКЗАМЕНА</w:t>
      </w:r>
    </w:p>
    <w:p w14:paraId="1E063650" w14:textId="77777777" w:rsidR="00F172A5" w:rsidRDefault="00F172A5">
      <w:pPr>
        <w:tabs>
          <w:tab w:val="left" w:pos="284"/>
        </w:tabs>
        <w:ind w:right="562" w:firstLine="570"/>
        <w:jc w:val="both"/>
        <w:rPr>
          <w:rFonts w:ascii="Open Sans" w:eastAsia="Open Sans" w:hAnsi="Open Sans" w:cs="Open Sans"/>
          <w:b/>
          <w:bCs/>
          <w:sz w:val="24"/>
          <w:szCs w:val="24"/>
        </w:rPr>
      </w:pPr>
    </w:p>
    <w:p w14:paraId="6F5E6FBB"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2.1 Общие положения</w:t>
      </w:r>
    </w:p>
    <w:p w14:paraId="14F13C84" w14:textId="7718F704"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Государственный экзамен по направлению подготовки 04.03.01 «Химия» профиль «</w:t>
      </w:r>
      <w:r w:rsidR="00346C97">
        <w:rPr>
          <w:rFonts w:ascii="Open Sans" w:eastAsia="Open Sans" w:hAnsi="Open Sans" w:cs="Open Sans"/>
          <w:sz w:val="24"/>
          <w:szCs w:val="24"/>
          <w:lang w:val="ru-RU"/>
        </w:rPr>
        <w:t>Х</w:t>
      </w:r>
      <w:proofErr w:type="spellStart"/>
      <w:r>
        <w:rPr>
          <w:rFonts w:ascii="Open Sans" w:eastAsia="Open Sans" w:hAnsi="Open Sans" w:cs="Open Sans"/>
          <w:sz w:val="24"/>
          <w:szCs w:val="24"/>
        </w:rPr>
        <w:t>имия</w:t>
      </w:r>
      <w:proofErr w:type="spellEnd"/>
      <w:r>
        <w:rPr>
          <w:rFonts w:ascii="Open Sans" w:eastAsia="Open Sans" w:hAnsi="Open Sans" w:cs="Open Sans"/>
          <w:sz w:val="24"/>
          <w:szCs w:val="24"/>
        </w:rPr>
        <w:t xml:space="preserve">» проводится в форме </w:t>
      </w:r>
      <w:r>
        <w:rPr>
          <w:rFonts w:ascii="Open Sans" w:eastAsia="Open Sans" w:hAnsi="Open Sans" w:cs="Open Sans"/>
          <w:b/>
          <w:bCs/>
          <w:sz w:val="24"/>
          <w:szCs w:val="24"/>
        </w:rPr>
        <w:t>практического экзамена</w:t>
      </w:r>
      <w:r>
        <w:rPr>
          <w:rFonts w:ascii="Open Sans" w:eastAsia="Open Sans" w:hAnsi="Open Sans" w:cs="Open Sans"/>
          <w:sz w:val="24"/>
          <w:szCs w:val="24"/>
        </w:rPr>
        <w:t>, направленного на комплексную оценку сформированности профессиональных компетенций и практических навыков выпускников в области химического анализа, химического эксперимента и обработки результатов исследований.</w:t>
      </w:r>
    </w:p>
    <w:p w14:paraId="05AB56DE"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Практический экзамен позволяет оценить готовность выпускника к самостоятельной профессиональной деятельности в реальных условиях, его способность применять теоретические знания для решения практических задач, владение техникой химического эксперимента, соблюдение норм техники безопасности, умение интерпретировать полученные результаты и представлять их в установленной форме.</w:t>
      </w:r>
    </w:p>
    <w:p w14:paraId="19303DFF"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Форма проведения государственного экзамена устанавливается как практическое задание с последующим устным отчетом перед государственной экзаменационной комиссией. Экзамен проводится в специализированных химических лабораториях Института естественных и технических наук, оснащенных необходимым оборудованием, приборами, реактивами и посудой для выполнения аналитических работ.</w:t>
      </w:r>
    </w:p>
    <w:p w14:paraId="6AC70DB7"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2.2 Содержание практического экзамена</w:t>
      </w:r>
    </w:p>
    <w:p w14:paraId="71661A84"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Практический экзамен состоит из двух этапов: выполнения практического задания в лабораторных условиях и устного отчета о проделанной работе с ответами на вопросы членов государственной экзаменационной комиссии.</w:t>
      </w:r>
    </w:p>
    <w:p w14:paraId="75142FAA"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b/>
          <w:bCs/>
          <w:sz w:val="24"/>
          <w:szCs w:val="24"/>
        </w:rPr>
        <w:t>Первый этап</w:t>
      </w:r>
      <w:r>
        <w:rPr>
          <w:rFonts w:ascii="Open Sans" w:eastAsia="Open Sans" w:hAnsi="Open Sans" w:cs="Open Sans"/>
          <w:sz w:val="24"/>
          <w:szCs w:val="24"/>
        </w:rPr>
        <w:t xml:space="preserve"> представляет собой выполнение индивидуального лабораторного задания по химическому анализу. Студент получает экзаменационный билет, содержащий задание на количественное определение заданного вещества или группы веществ одним из аналитических методов. Типовыми заданиями являются определение концентрации кислоты или основания методом кислотно-основного титрования, определение содержания окислителя или восстановителя методом </w:t>
      </w:r>
      <w:proofErr w:type="spellStart"/>
      <w:r>
        <w:rPr>
          <w:rFonts w:ascii="Open Sans" w:eastAsia="Open Sans" w:hAnsi="Open Sans" w:cs="Open Sans"/>
          <w:sz w:val="24"/>
          <w:szCs w:val="24"/>
        </w:rPr>
        <w:t>редоксметрии</w:t>
      </w:r>
      <w:proofErr w:type="spellEnd"/>
      <w:r>
        <w:rPr>
          <w:rFonts w:ascii="Open Sans" w:eastAsia="Open Sans" w:hAnsi="Open Sans" w:cs="Open Sans"/>
          <w:sz w:val="24"/>
          <w:szCs w:val="24"/>
        </w:rPr>
        <w:t xml:space="preserve">, определение ионов металлов </w:t>
      </w:r>
      <w:proofErr w:type="spellStart"/>
      <w:r>
        <w:rPr>
          <w:rFonts w:ascii="Open Sans" w:eastAsia="Open Sans" w:hAnsi="Open Sans" w:cs="Open Sans"/>
          <w:sz w:val="24"/>
          <w:szCs w:val="24"/>
        </w:rPr>
        <w:t>комплексонометрическим</w:t>
      </w:r>
      <w:proofErr w:type="spellEnd"/>
      <w:r>
        <w:rPr>
          <w:rFonts w:ascii="Open Sans" w:eastAsia="Open Sans" w:hAnsi="Open Sans" w:cs="Open Sans"/>
          <w:sz w:val="24"/>
          <w:szCs w:val="24"/>
        </w:rPr>
        <w:t xml:space="preserve"> методом, фотометрическое определение концентрации окрашенных соединений, определение содержания компонентов смеси физико-химическими методами анализа.</w:t>
      </w:r>
    </w:p>
    <w:p w14:paraId="22757463"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К экзаменационному билету прилагается стандартная методика выполнения анализа, содержащая описание принципа метода, перечень необходимого </w:t>
      </w:r>
      <w:r>
        <w:rPr>
          <w:rFonts w:ascii="Open Sans" w:eastAsia="Open Sans" w:hAnsi="Open Sans" w:cs="Open Sans"/>
          <w:sz w:val="24"/>
          <w:szCs w:val="24"/>
        </w:rPr>
        <w:lastRenderedPageBreak/>
        <w:t>оборудования и реактивов, последовательность операций, условия проведения измерений, формулы для расчета результатов. Студент должен внимательно изучить методику, подготовить рабочее место, проверить наличие необходимых реактивов и оборудования, спланировать последовательность действий.</w:t>
      </w:r>
    </w:p>
    <w:p w14:paraId="0EFEB589"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На выполнение практического задания отводится от двух до трех академических часов в зависимости от сложности анализа. В течение этого времени студент самостоятельно выполняет все операции анализа в лабораторных условиях под наблюдением экзаменационной комиссии и ответственного за технику безопасности. Обязательным требованием является строгое соблюдение правил техники безопасности при работе с химическими реактивами, нагревательными приборами, стеклянной посудой, аналитическими весами и измерительным оборудованием.</w:t>
      </w:r>
    </w:p>
    <w:p w14:paraId="5C870BC1"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Студент выполняет подготовку проб и растворов, проводит необходимые измерения, фиксирует экспериментальные данные, проводит статистическую обработку результатов, рассчитывает искомую величину с указанием доверительного интервала и оценкой погрешности. Все операции должны выполняться аккуратно, методически правильно, с использованием калиброванной посуды и поверенных средств измерений.</w:t>
      </w:r>
    </w:p>
    <w:p w14:paraId="43DAD3CA"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Результатом выполнения первого этапа является письменный отчет по установленному шаблону. Отчет должен содержать следующие обязательные разделы: название работы и цель анализа, краткое теоретическое обоснование выбранного метода с указанием принципа определения и химических реакций, перечень использованного оборудования и реактивов, описание методики выполнения работы, экспериментальные данные в виде таблиц и графиков, расчеты с указанием формул и промежуточных результатов, оценку погрешности и доверительного интервала, выводы о соответствии полученного результата ожидаемому значению или нормативным требованиям.</w:t>
      </w:r>
    </w:p>
    <w:p w14:paraId="3CFBBCB5"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Отчет оформляется в соответствии с требованиями к оформлению лабораторных работ, принятыми на кафедре. Текст должен быть структурирован, изложен грамотно и логично, таблицы и графики должны быть озаглавлены и пронумерованы, расчеты должны быть представлены с достаточной степенью детализации для проверки правильности вычислений.</w:t>
      </w:r>
    </w:p>
    <w:p w14:paraId="20833ACE"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b/>
          <w:bCs/>
          <w:sz w:val="24"/>
          <w:szCs w:val="24"/>
        </w:rPr>
        <w:t>Второй этап</w:t>
      </w:r>
      <w:r>
        <w:rPr>
          <w:rFonts w:ascii="Open Sans" w:eastAsia="Open Sans" w:hAnsi="Open Sans" w:cs="Open Sans"/>
          <w:sz w:val="24"/>
          <w:szCs w:val="24"/>
        </w:rPr>
        <w:t xml:space="preserve"> практического экзамена представляет собой устный отчет студента перед государственной экзаменационной комиссией о проделанной работе. Студенту предоставляется до тридцати минут для подготовки устного выступления и презентации результатов работы. В своем выступлении продолжительностью до десяти минут студент должен кратко изложить цель работы, обосновать выбор метода анализа, описать последовательность выполненных операций, представить полученные экспериментальные данные, продемонстрировать проведенные расчеты, сформулировать выводы о результатах анализа.</w:t>
      </w:r>
    </w:p>
    <w:p w14:paraId="6573BC83"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После завершения доклада члены государственной экзаменационной комиссии задают студенту вопросы по теоретическим основам использованного метода анализа, по методике выполнения работы, по интерпретации полученных результатов, по возможным источникам погрешностей и способам их </w:t>
      </w:r>
      <w:r>
        <w:rPr>
          <w:rFonts w:ascii="Open Sans" w:eastAsia="Open Sans" w:hAnsi="Open Sans" w:cs="Open Sans"/>
          <w:sz w:val="24"/>
          <w:szCs w:val="24"/>
        </w:rPr>
        <w:lastRenderedPageBreak/>
        <w:t>минимизации, по альтернативным методам анализа данного объекта. Студент должен продемонстрировать глубокое понимание теоретических основ аналитической химии, знание современных методов химического анализа, умение обосновывать выбор методики и условий проведения анализа, способность критически оценивать полученные результаты и предлагать пути совершенствования методики.</w:t>
      </w:r>
    </w:p>
    <w:p w14:paraId="2413D8F7"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Вопросы могут касаться как непосредственно выполненного задания, так и смежных разделов аналитической химии, физической химии, органической и неорганической химии, компьютерных технологий обработки данных. Продолжительность ответов на вопросы составляет до двадцати минут. Студент должен отвечать четко, аргументированно, демонстрируя системность знаний и способность устанавливать междисциплинарные связи.</w:t>
      </w:r>
    </w:p>
    <w:p w14:paraId="28773A5F"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2.3 Перечень тем и вопросов, выносимых на государственный практический экзамен</w:t>
      </w:r>
    </w:p>
    <w:p w14:paraId="010722A9"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Содержание практического экзамена охватывает следующие разделы профессиональной подготовки выпускника.</w:t>
      </w:r>
    </w:p>
    <w:p w14:paraId="09C96033"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Раздел 1. Аналитическая химия и методы химического анализа</w:t>
      </w:r>
    </w:p>
    <w:p w14:paraId="0D7C3DDA"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Качественный и количественный анализ неорганических и органических веществ. Химические, физические и биологические методы анализа. Современные требования к методам анализа: правильность, </w:t>
      </w:r>
      <w:proofErr w:type="spellStart"/>
      <w:r>
        <w:rPr>
          <w:rFonts w:ascii="Open Sans" w:eastAsia="Open Sans" w:hAnsi="Open Sans" w:cs="Open Sans"/>
          <w:sz w:val="24"/>
          <w:szCs w:val="24"/>
        </w:rPr>
        <w:t>воспроизводимость</w:t>
      </w:r>
      <w:proofErr w:type="spellEnd"/>
      <w:r>
        <w:rPr>
          <w:rFonts w:ascii="Open Sans" w:eastAsia="Open Sans" w:hAnsi="Open Sans" w:cs="Open Sans"/>
          <w:sz w:val="24"/>
          <w:szCs w:val="24"/>
        </w:rPr>
        <w:t xml:space="preserve">, селективность, </w:t>
      </w:r>
      <w:proofErr w:type="spellStart"/>
      <w:r>
        <w:rPr>
          <w:rFonts w:ascii="Open Sans" w:eastAsia="Open Sans" w:hAnsi="Open Sans" w:cs="Open Sans"/>
          <w:sz w:val="24"/>
          <w:szCs w:val="24"/>
        </w:rPr>
        <w:t>экспрессность</w:t>
      </w:r>
      <w:proofErr w:type="spellEnd"/>
      <w:r>
        <w:rPr>
          <w:rFonts w:ascii="Open Sans" w:eastAsia="Open Sans" w:hAnsi="Open Sans" w:cs="Open Sans"/>
          <w:sz w:val="24"/>
          <w:szCs w:val="24"/>
        </w:rPr>
        <w:t>, возможность автоматизации.</w:t>
      </w:r>
    </w:p>
    <w:p w14:paraId="725D9172"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Аналитический сигнал как измеряемая характеристика </w:t>
      </w:r>
      <w:proofErr w:type="spellStart"/>
      <w:r>
        <w:rPr>
          <w:rFonts w:ascii="Open Sans" w:eastAsia="Open Sans" w:hAnsi="Open Sans" w:cs="Open Sans"/>
          <w:sz w:val="24"/>
          <w:szCs w:val="24"/>
        </w:rPr>
        <w:t>аналита</w:t>
      </w:r>
      <w:proofErr w:type="spellEnd"/>
      <w:r>
        <w:rPr>
          <w:rFonts w:ascii="Open Sans" w:eastAsia="Open Sans" w:hAnsi="Open Sans" w:cs="Open Sans"/>
          <w:sz w:val="24"/>
          <w:szCs w:val="24"/>
        </w:rPr>
        <w:t>. Классификация погрешностей анализа. Систематические погрешности, связанные с методом, прибором, оператором. Случайные погрешности и способы их оценки. Правильность анализа как близость среднего результата к истинному значению. Воспроизводимость как характеристика разброса параллельных определений.</w:t>
      </w:r>
    </w:p>
    <w:p w14:paraId="0AA1C248"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Методы оценки правильности анализа: использование стандартных образцов состава и свойств, метод добавок известного количества определяемого вещества, сопоставление с результатами анализа другими независимыми методами. Оценка воспроизводимости результатов анализа: расчет дисперсии как меры разброса данных, вычисление стандартного отклонения и относительного стандартного отклонения.</w:t>
      </w:r>
    </w:p>
    <w:p w14:paraId="7AA709C3"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Исключение результатов-промахов с использованием критериев </w:t>
      </w:r>
      <w:proofErr w:type="spellStart"/>
      <w:r>
        <w:rPr>
          <w:rFonts w:ascii="Open Sans" w:eastAsia="Open Sans" w:hAnsi="Open Sans" w:cs="Open Sans"/>
          <w:sz w:val="24"/>
          <w:szCs w:val="24"/>
        </w:rPr>
        <w:t>Граббса</w:t>
      </w:r>
      <w:proofErr w:type="spellEnd"/>
      <w:r>
        <w:rPr>
          <w:rFonts w:ascii="Open Sans" w:eastAsia="Open Sans" w:hAnsi="Open Sans" w:cs="Open Sans"/>
          <w:sz w:val="24"/>
          <w:szCs w:val="24"/>
        </w:rPr>
        <w:t xml:space="preserve"> или Q-критерия Диксона. Расчет доверительного интервала при заданной доверительной вероятности с использованием распределения Стьюдента. Сравнение методов анализа по воспроизводимости с применением критерия Фишера для оценки соотношения дисперсий. Сравнение средних значений двух выборочных совокупностей с использованием t-критерия Стьюдента.</w:t>
      </w:r>
    </w:p>
    <w:p w14:paraId="752E7439"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Характеристики чувствительности методов анализа: предел обнаружения как минимальная концентрация </w:t>
      </w:r>
      <w:proofErr w:type="spellStart"/>
      <w:r>
        <w:rPr>
          <w:rFonts w:ascii="Open Sans" w:eastAsia="Open Sans" w:hAnsi="Open Sans" w:cs="Open Sans"/>
          <w:sz w:val="24"/>
          <w:szCs w:val="24"/>
        </w:rPr>
        <w:t>аналита</w:t>
      </w:r>
      <w:proofErr w:type="spellEnd"/>
      <w:r>
        <w:rPr>
          <w:rFonts w:ascii="Open Sans" w:eastAsia="Open Sans" w:hAnsi="Open Sans" w:cs="Open Sans"/>
          <w:sz w:val="24"/>
          <w:szCs w:val="24"/>
        </w:rPr>
        <w:t xml:space="preserve">, достоверно отличающаяся от фонового сигнала, нижняя граница определяемых содержаний как концентрация, измеряемая с заданной погрешностью, верхняя граница определяемых содержаний, ограниченная линейностью </w:t>
      </w:r>
      <w:proofErr w:type="spellStart"/>
      <w:r>
        <w:rPr>
          <w:rFonts w:ascii="Open Sans" w:eastAsia="Open Sans" w:hAnsi="Open Sans" w:cs="Open Sans"/>
          <w:sz w:val="24"/>
          <w:szCs w:val="24"/>
        </w:rPr>
        <w:t>градуировочной</w:t>
      </w:r>
      <w:proofErr w:type="spellEnd"/>
      <w:r>
        <w:rPr>
          <w:rFonts w:ascii="Open Sans" w:eastAsia="Open Sans" w:hAnsi="Open Sans" w:cs="Open Sans"/>
          <w:sz w:val="24"/>
          <w:szCs w:val="24"/>
        </w:rPr>
        <w:t xml:space="preserve"> зависимости или другими факторами.</w:t>
      </w:r>
    </w:p>
    <w:p w14:paraId="122DAE9D"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lastRenderedPageBreak/>
        <w:t xml:space="preserve">Графическое представление данных анализа в виде </w:t>
      </w:r>
      <w:proofErr w:type="spellStart"/>
      <w:r>
        <w:rPr>
          <w:rFonts w:ascii="Open Sans" w:eastAsia="Open Sans" w:hAnsi="Open Sans" w:cs="Open Sans"/>
          <w:sz w:val="24"/>
          <w:szCs w:val="24"/>
        </w:rPr>
        <w:t>градуировочных</w:t>
      </w:r>
      <w:proofErr w:type="spellEnd"/>
      <w:r>
        <w:rPr>
          <w:rFonts w:ascii="Open Sans" w:eastAsia="Open Sans" w:hAnsi="Open Sans" w:cs="Open Sans"/>
          <w:sz w:val="24"/>
          <w:szCs w:val="24"/>
        </w:rPr>
        <w:t xml:space="preserve"> графиков, калибровочных зависимостей, хроматограмм, спектров. Построение </w:t>
      </w:r>
      <w:proofErr w:type="spellStart"/>
      <w:r>
        <w:rPr>
          <w:rFonts w:ascii="Open Sans" w:eastAsia="Open Sans" w:hAnsi="Open Sans" w:cs="Open Sans"/>
          <w:sz w:val="24"/>
          <w:szCs w:val="24"/>
        </w:rPr>
        <w:t>градуировочного</w:t>
      </w:r>
      <w:proofErr w:type="spellEnd"/>
      <w:r>
        <w:rPr>
          <w:rFonts w:ascii="Open Sans" w:eastAsia="Open Sans" w:hAnsi="Open Sans" w:cs="Open Sans"/>
          <w:sz w:val="24"/>
          <w:szCs w:val="24"/>
        </w:rPr>
        <w:t xml:space="preserve"> графика методом наименьших квадратов с расчетом коэффициентов линейной регрессии, стандартной ошибки градуировки и коэффициента корреляции.</w:t>
      </w:r>
    </w:p>
    <w:p w14:paraId="7D9072E8"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Основные типы химических реакций, используемых в аналитической химии: кислотно-основные реакции протонного переноса, окислительно-восстановительные реакции с переносом электронов, реакции </w:t>
      </w:r>
      <w:proofErr w:type="spellStart"/>
      <w:r>
        <w:rPr>
          <w:rFonts w:ascii="Open Sans" w:eastAsia="Open Sans" w:hAnsi="Open Sans" w:cs="Open Sans"/>
          <w:sz w:val="24"/>
          <w:szCs w:val="24"/>
        </w:rPr>
        <w:t>комплексообразования</w:t>
      </w:r>
      <w:proofErr w:type="spellEnd"/>
      <w:r>
        <w:rPr>
          <w:rFonts w:ascii="Open Sans" w:eastAsia="Open Sans" w:hAnsi="Open Sans" w:cs="Open Sans"/>
          <w:sz w:val="24"/>
          <w:szCs w:val="24"/>
        </w:rPr>
        <w:t xml:space="preserve"> с образованием координационных соединений, процессы осаждения с образованием малорастворимых соединений и растворения осадков.</w:t>
      </w:r>
    </w:p>
    <w:p w14:paraId="29951F20"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Активность ионов и концентрация. Коэффициент активности и его зависимость от ионной силы раствора. Расчет ионной силы раствора с учетом концентраций и зарядов всех присутствующих ионов.</w:t>
      </w:r>
    </w:p>
    <w:p w14:paraId="58D7D761"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Понятие о конкурирующих реакциях, протекающих параллельно с основной аналитической реакцией. Общая (аналитическая) концентрация вещества с учетом всех форм его существования в растворе. Коэффициент конкурирующей реакции (мольная доля) как отношение концентрации данной формы к общей концентрации вещества.</w:t>
      </w:r>
    </w:p>
    <w:p w14:paraId="6B6E8C63"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Константы равновесия химических реакций: термодинамическая константа, выраженная через активности, реальная константа, выраженная через равновесные концентрации, условная константа, учитывающая побочные процессы. Взаимосвязь между различными типами констант равновесия.</w:t>
      </w:r>
    </w:p>
    <w:p w14:paraId="0B0C9E3D"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Факторы, влияющие на положение химического равновесия: концентрация реагирующих веществ согласно принципу </w:t>
      </w:r>
      <w:proofErr w:type="spellStart"/>
      <w:r>
        <w:rPr>
          <w:rFonts w:ascii="Open Sans" w:eastAsia="Open Sans" w:hAnsi="Open Sans" w:cs="Open Sans"/>
          <w:sz w:val="24"/>
          <w:szCs w:val="24"/>
        </w:rPr>
        <w:t>Ле</w:t>
      </w:r>
      <w:proofErr w:type="spellEnd"/>
      <w:r>
        <w:rPr>
          <w:rFonts w:ascii="Open Sans" w:eastAsia="Open Sans" w:hAnsi="Open Sans" w:cs="Open Sans"/>
          <w:sz w:val="24"/>
          <w:szCs w:val="24"/>
        </w:rPr>
        <w:t xml:space="preserve"> </w:t>
      </w:r>
      <w:proofErr w:type="spellStart"/>
      <w:r>
        <w:rPr>
          <w:rFonts w:ascii="Open Sans" w:eastAsia="Open Sans" w:hAnsi="Open Sans" w:cs="Open Sans"/>
          <w:sz w:val="24"/>
          <w:szCs w:val="24"/>
        </w:rPr>
        <w:t>Шателье</w:t>
      </w:r>
      <w:proofErr w:type="spellEnd"/>
      <w:r>
        <w:rPr>
          <w:rFonts w:ascii="Open Sans" w:eastAsia="Open Sans" w:hAnsi="Open Sans" w:cs="Open Sans"/>
          <w:sz w:val="24"/>
          <w:szCs w:val="24"/>
        </w:rPr>
        <w:t xml:space="preserve">, температура через зависимость константы от энергии Гиббса реакции, ионная сила раствора через коэффициенты активности, природа растворителя через диэлектрическую проницаемость и </w:t>
      </w:r>
      <w:proofErr w:type="spellStart"/>
      <w:r>
        <w:rPr>
          <w:rFonts w:ascii="Open Sans" w:eastAsia="Open Sans" w:hAnsi="Open Sans" w:cs="Open Sans"/>
          <w:sz w:val="24"/>
          <w:szCs w:val="24"/>
        </w:rPr>
        <w:t>сольватирующую</w:t>
      </w:r>
      <w:proofErr w:type="spellEnd"/>
      <w:r>
        <w:rPr>
          <w:rFonts w:ascii="Open Sans" w:eastAsia="Open Sans" w:hAnsi="Open Sans" w:cs="Open Sans"/>
          <w:sz w:val="24"/>
          <w:szCs w:val="24"/>
        </w:rPr>
        <w:t xml:space="preserve"> способность, конкурирующие реакции через смещение равновесия.</w:t>
      </w:r>
    </w:p>
    <w:p w14:paraId="7E1F4FC4" w14:textId="77777777" w:rsidR="00F172A5" w:rsidRDefault="00C15292">
      <w:pPr>
        <w:tabs>
          <w:tab w:val="left" w:pos="284"/>
        </w:tabs>
        <w:ind w:right="562" w:firstLine="570"/>
        <w:jc w:val="both"/>
        <w:rPr>
          <w:rFonts w:ascii="Open Sans" w:eastAsia="Open Sans" w:hAnsi="Open Sans" w:cs="Open Sans"/>
          <w:sz w:val="24"/>
          <w:szCs w:val="24"/>
        </w:rPr>
      </w:pPr>
      <w:proofErr w:type="spellStart"/>
      <w:r>
        <w:rPr>
          <w:rFonts w:ascii="Open Sans" w:eastAsia="Open Sans" w:hAnsi="Open Sans" w:cs="Open Sans"/>
          <w:sz w:val="24"/>
          <w:szCs w:val="24"/>
        </w:rPr>
        <w:t>Протолитическая</w:t>
      </w:r>
      <w:proofErr w:type="spellEnd"/>
      <w:r>
        <w:rPr>
          <w:rFonts w:ascii="Open Sans" w:eastAsia="Open Sans" w:hAnsi="Open Sans" w:cs="Open Sans"/>
          <w:sz w:val="24"/>
          <w:szCs w:val="24"/>
        </w:rPr>
        <w:t xml:space="preserve"> теория </w:t>
      </w:r>
      <w:proofErr w:type="spellStart"/>
      <w:r>
        <w:rPr>
          <w:rFonts w:ascii="Open Sans" w:eastAsia="Open Sans" w:hAnsi="Open Sans" w:cs="Open Sans"/>
          <w:sz w:val="24"/>
          <w:szCs w:val="24"/>
        </w:rPr>
        <w:t>Бренстеда-Лоури</w:t>
      </w:r>
      <w:proofErr w:type="spellEnd"/>
      <w:r>
        <w:rPr>
          <w:rFonts w:ascii="Open Sans" w:eastAsia="Open Sans" w:hAnsi="Open Sans" w:cs="Open Sans"/>
          <w:sz w:val="24"/>
          <w:szCs w:val="24"/>
        </w:rPr>
        <w:t xml:space="preserve">: определение кислоты как донора протонов, определение основания как акцептора протонов, понятие </w:t>
      </w:r>
      <w:proofErr w:type="spellStart"/>
      <w:r>
        <w:rPr>
          <w:rFonts w:ascii="Open Sans" w:eastAsia="Open Sans" w:hAnsi="Open Sans" w:cs="Open Sans"/>
          <w:sz w:val="24"/>
          <w:szCs w:val="24"/>
        </w:rPr>
        <w:t>амфолита</w:t>
      </w:r>
      <w:proofErr w:type="spellEnd"/>
      <w:r>
        <w:rPr>
          <w:rFonts w:ascii="Open Sans" w:eastAsia="Open Sans" w:hAnsi="Open Sans" w:cs="Open Sans"/>
          <w:sz w:val="24"/>
          <w:szCs w:val="24"/>
        </w:rPr>
        <w:t xml:space="preserve"> как вещества, способного как отдавать, так и принимать протоны, сопряженная кислотно-основная пара как кислота и основание, связанные переносом одного протона. Роль растворителя в химической реакции переноса протона: протогенные растворители, отдающие протоны, </w:t>
      </w:r>
      <w:proofErr w:type="spellStart"/>
      <w:r>
        <w:rPr>
          <w:rFonts w:ascii="Open Sans" w:eastAsia="Open Sans" w:hAnsi="Open Sans" w:cs="Open Sans"/>
          <w:sz w:val="24"/>
          <w:szCs w:val="24"/>
        </w:rPr>
        <w:t>протофильные</w:t>
      </w:r>
      <w:proofErr w:type="spellEnd"/>
      <w:r>
        <w:rPr>
          <w:rFonts w:ascii="Open Sans" w:eastAsia="Open Sans" w:hAnsi="Open Sans" w:cs="Open Sans"/>
          <w:sz w:val="24"/>
          <w:szCs w:val="24"/>
        </w:rPr>
        <w:t xml:space="preserve"> растворители, принимающие протоны, </w:t>
      </w:r>
      <w:proofErr w:type="spellStart"/>
      <w:r>
        <w:rPr>
          <w:rFonts w:ascii="Open Sans" w:eastAsia="Open Sans" w:hAnsi="Open Sans" w:cs="Open Sans"/>
          <w:sz w:val="24"/>
          <w:szCs w:val="24"/>
        </w:rPr>
        <w:t>амфипротные</w:t>
      </w:r>
      <w:proofErr w:type="spellEnd"/>
      <w:r>
        <w:rPr>
          <w:rFonts w:ascii="Open Sans" w:eastAsia="Open Sans" w:hAnsi="Open Sans" w:cs="Open Sans"/>
          <w:sz w:val="24"/>
          <w:szCs w:val="24"/>
        </w:rPr>
        <w:t xml:space="preserve"> растворители, способные к обоим процессам, </w:t>
      </w:r>
      <w:proofErr w:type="spellStart"/>
      <w:r>
        <w:rPr>
          <w:rFonts w:ascii="Open Sans" w:eastAsia="Open Sans" w:hAnsi="Open Sans" w:cs="Open Sans"/>
          <w:sz w:val="24"/>
          <w:szCs w:val="24"/>
        </w:rPr>
        <w:t>апротонные</w:t>
      </w:r>
      <w:proofErr w:type="spellEnd"/>
      <w:r>
        <w:rPr>
          <w:rFonts w:ascii="Open Sans" w:eastAsia="Open Sans" w:hAnsi="Open Sans" w:cs="Open Sans"/>
          <w:sz w:val="24"/>
          <w:szCs w:val="24"/>
        </w:rPr>
        <w:t xml:space="preserve"> растворители, не участвующие в протонном обмене.</w:t>
      </w:r>
    </w:p>
    <w:p w14:paraId="12440898" w14:textId="77777777" w:rsidR="00F172A5" w:rsidRDefault="00F172A5">
      <w:pPr>
        <w:tabs>
          <w:tab w:val="left" w:pos="284"/>
        </w:tabs>
        <w:ind w:right="562" w:firstLine="570"/>
        <w:jc w:val="both"/>
        <w:rPr>
          <w:rFonts w:ascii="Open Sans" w:eastAsia="Open Sans" w:hAnsi="Open Sans" w:cs="Open Sans"/>
          <w:b/>
          <w:bCs/>
          <w:sz w:val="24"/>
          <w:szCs w:val="24"/>
        </w:rPr>
      </w:pPr>
    </w:p>
    <w:p w14:paraId="570A6265"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Раздел 2. Титриметрические методы анализа</w:t>
      </w:r>
    </w:p>
    <w:p w14:paraId="446D98DA"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Сущность титриметрических методов анализа, основанных на измерении объема раствора реагента известной концентрации, затраченного на реакцию с определяемым веществом. Классификация титриметрических методов по типу химической реакции: кислотно-основное титрование, </w:t>
      </w:r>
      <w:proofErr w:type="spellStart"/>
      <w:r>
        <w:rPr>
          <w:rFonts w:ascii="Open Sans" w:eastAsia="Open Sans" w:hAnsi="Open Sans" w:cs="Open Sans"/>
          <w:sz w:val="24"/>
          <w:szCs w:val="24"/>
        </w:rPr>
        <w:t>окислительно</w:t>
      </w:r>
      <w:proofErr w:type="spellEnd"/>
      <w:r>
        <w:rPr>
          <w:rFonts w:ascii="Open Sans" w:eastAsia="Open Sans" w:hAnsi="Open Sans" w:cs="Open Sans"/>
          <w:sz w:val="24"/>
          <w:szCs w:val="24"/>
        </w:rPr>
        <w:t xml:space="preserve">-восстановительное титрование, </w:t>
      </w:r>
      <w:proofErr w:type="spellStart"/>
      <w:r>
        <w:rPr>
          <w:rFonts w:ascii="Open Sans" w:eastAsia="Open Sans" w:hAnsi="Open Sans" w:cs="Open Sans"/>
          <w:sz w:val="24"/>
          <w:szCs w:val="24"/>
        </w:rPr>
        <w:t>комплексонометрическое</w:t>
      </w:r>
      <w:proofErr w:type="spellEnd"/>
      <w:r>
        <w:rPr>
          <w:rFonts w:ascii="Open Sans" w:eastAsia="Open Sans" w:hAnsi="Open Sans" w:cs="Open Sans"/>
          <w:sz w:val="24"/>
          <w:szCs w:val="24"/>
        </w:rPr>
        <w:t xml:space="preserve"> титрование, </w:t>
      </w:r>
      <w:proofErr w:type="spellStart"/>
      <w:r>
        <w:rPr>
          <w:rFonts w:ascii="Open Sans" w:eastAsia="Open Sans" w:hAnsi="Open Sans" w:cs="Open Sans"/>
          <w:sz w:val="24"/>
          <w:szCs w:val="24"/>
        </w:rPr>
        <w:t>осадительное</w:t>
      </w:r>
      <w:proofErr w:type="spellEnd"/>
      <w:r>
        <w:rPr>
          <w:rFonts w:ascii="Open Sans" w:eastAsia="Open Sans" w:hAnsi="Open Sans" w:cs="Open Sans"/>
          <w:sz w:val="24"/>
          <w:szCs w:val="24"/>
        </w:rPr>
        <w:t xml:space="preserve"> титрование.</w:t>
      </w:r>
    </w:p>
    <w:p w14:paraId="3B8DCD12"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lastRenderedPageBreak/>
        <w:t xml:space="preserve">Способы титрования: прямое титрование определяемого вещества стандартным раствором, обратное титрование избытка добавленного реагента, косвенное титрование продукта реакции определяемого вещества с вспомогательным реагентом. Требования к реакциям, используемым в </w:t>
      </w:r>
      <w:proofErr w:type="spellStart"/>
      <w:r>
        <w:rPr>
          <w:rFonts w:ascii="Open Sans" w:eastAsia="Open Sans" w:hAnsi="Open Sans" w:cs="Open Sans"/>
          <w:sz w:val="24"/>
          <w:szCs w:val="24"/>
        </w:rPr>
        <w:t>титриметрии</w:t>
      </w:r>
      <w:proofErr w:type="spellEnd"/>
      <w:r>
        <w:rPr>
          <w:rFonts w:ascii="Open Sans" w:eastAsia="Open Sans" w:hAnsi="Open Sans" w:cs="Open Sans"/>
          <w:sz w:val="24"/>
          <w:szCs w:val="24"/>
        </w:rPr>
        <w:t xml:space="preserve">: </w:t>
      </w:r>
      <w:proofErr w:type="spellStart"/>
      <w:r>
        <w:rPr>
          <w:rFonts w:ascii="Open Sans" w:eastAsia="Open Sans" w:hAnsi="Open Sans" w:cs="Open Sans"/>
          <w:sz w:val="24"/>
          <w:szCs w:val="24"/>
        </w:rPr>
        <w:t>стехиометричность</w:t>
      </w:r>
      <w:proofErr w:type="spellEnd"/>
      <w:r>
        <w:rPr>
          <w:rFonts w:ascii="Open Sans" w:eastAsia="Open Sans" w:hAnsi="Open Sans" w:cs="Open Sans"/>
          <w:sz w:val="24"/>
          <w:szCs w:val="24"/>
        </w:rPr>
        <w:t>, практически полное протекание с большой константой равновесия, высокая скорость реакции, наличие способа фиксирования точки эквивалентности.</w:t>
      </w:r>
    </w:p>
    <w:p w14:paraId="4A00F844"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Стандартные растворы и способы их приготовления. Первичные стандарты как вещества высокой чистоты с точно известным составом, используемые для приготовления растворов с точной концентрацией расчетным методом. Вторичные стандарты как растворы, концентрация которых устанавливается титрованием по первичным стандартам. Требования к первичным стандартам: высокая степень чистоты, стабильность при хранении, отсутствие гигроскопичности, достаточно большая молярная масса для уменьшения погрешности взвешивания.</w:t>
      </w:r>
    </w:p>
    <w:p w14:paraId="2241228B"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Способы выражения концентрации растворов в </w:t>
      </w:r>
      <w:proofErr w:type="spellStart"/>
      <w:r>
        <w:rPr>
          <w:rFonts w:ascii="Open Sans" w:eastAsia="Open Sans" w:hAnsi="Open Sans" w:cs="Open Sans"/>
          <w:sz w:val="24"/>
          <w:szCs w:val="24"/>
        </w:rPr>
        <w:t>титриметрии</w:t>
      </w:r>
      <w:proofErr w:type="spellEnd"/>
      <w:r>
        <w:rPr>
          <w:rFonts w:ascii="Open Sans" w:eastAsia="Open Sans" w:hAnsi="Open Sans" w:cs="Open Sans"/>
          <w:sz w:val="24"/>
          <w:szCs w:val="24"/>
        </w:rPr>
        <w:t xml:space="preserve">: молярная концентрация, молярная концентрация эквивалента (нормальность), титр раствора, титр по определяемому веществу. Расчеты в титриметрическом анализе: вычисление массы навески вещества для приготовления раствора заданной концентрации, установление точной концентрации раствора по результатам титрования стандартного образца, расчет содержания определяемого вещества по объему и концентрации </w:t>
      </w:r>
      <w:proofErr w:type="spellStart"/>
      <w:r>
        <w:rPr>
          <w:rFonts w:ascii="Open Sans" w:eastAsia="Open Sans" w:hAnsi="Open Sans" w:cs="Open Sans"/>
          <w:sz w:val="24"/>
          <w:szCs w:val="24"/>
        </w:rPr>
        <w:t>титранта</w:t>
      </w:r>
      <w:proofErr w:type="spellEnd"/>
      <w:r>
        <w:rPr>
          <w:rFonts w:ascii="Open Sans" w:eastAsia="Open Sans" w:hAnsi="Open Sans" w:cs="Open Sans"/>
          <w:sz w:val="24"/>
          <w:szCs w:val="24"/>
        </w:rPr>
        <w:t xml:space="preserve"> с использованием закона эквивалентов.</w:t>
      </w:r>
    </w:p>
    <w:p w14:paraId="37D7002B"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Кислотно-основное титрование: титрование сильных и слабых кислот щелочами, титрование сильных и слабых оснований кислотами, кривые титрования и их характерные участки. Расчет </w:t>
      </w:r>
      <w:proofErr w:type="spellStart"/>
      <w:r>
        <w:rPr>
          <w:rFonts w:ascii="Open Sans" w:eastAsia="Open Sans" w:hAnsi="Open Sans" w:cs="Open Sans"/>
          <w:sz w:val="24"/>
          <w:szCs w:val="24"/>
        </w:rPr>
        <w:t>pH</w:t>
      </w:r>
      <w:proofErr w:type="spellEnd"/>
      <w:r>
        <w:rPr>
          <w:rFonts w:ascii="Open Sans" w:eastAsia="Open Sans" w:hAnsi="Open Sans" w:cs="Open Sans"/>
          <w:sz w:val="24"/>
          <w:szCs w:val="24"/>
        </w:rPr>
        <w:t xml:space="preserve"> в различных точках кривой титрования. Скачок титрования и его зависимость от силы кислоты или основания, от концентрации растворов. Выбор индикатора для кислотно-основного титрования на основании интервала перехода индикатора и величины скачка </w:t>
      </w:r>
      <w:proofErr w:type="spellStart"/>
      <w:r>
        <w:rPr>
          <w:rFonts w:ascii="Open Sans" w:eastAsia="Open Sans" w:hAnsi="Open Sans" w:cs="Open Sans"/>
          <w:sz w:val="24"/>
          <w:szCs w:val="24"/>
        </w:rPr>
        <w:t>pH</w:t>
      </w:r>
      <w:proofErr w:type="spellEnd"/>
      <w:r>
        <w:rPr>
          <w:rFonts w:ascii="Open Sans" w:eastAsia="Open Sans" w:hAnsi="Open Sans" w:cs="Open Sans"/>
          <w:sz w:val="24"/>
          <w:szCs w:val="24"/>
        </w:rPr>
        <w:t xml:space="preserve">. Распространенные кислотно-основные индикаторы: метиловый оранжевый с интервалом перехода 3,1-4,4, метиловый красный с интервалом 4,2-6,2, лакмус с интервалом 5,0-8,0, </w:t>
      </w:r>
      <w:proofErr w:type="spellStart"/>
      <w:r>
        <w:rPr>
          <w:rFonts w:ascii="Open Sans" w:eastAsia="Open Sans" w:hAnsi="Open Sans" w:cs="Open Sans"/>
          <w:sz w:val="24"/>
          <w:szCs w:val="24"/>
        </w:rPr>
        <w:t>бромтимоловый</w:t>
      </w:r>
      <w:proofErr w:type="spellEnd"/>
      <w:r>
        <w:rPr>
          <w:rFonts w:ascii="Open Sans" w:eastAsia="Open Sans" w:hAnsi="Open Sans" w:cs="Open Sans"/>
          <w:sz w:val="24"/>
          <w:szCs w:val="24"/>
        </w:rPr>
        <w:t xml:space="preserve"> синий с интервалом 6,0-7,6, фенолфталеин с интервалом 8,2-10,0.</w:t>
      </w:r>
    </w:p>
    <w:p w14:paraId="4E2E4B03" w14:textId="77777777" w:rsidR="00F172A5" w:rsidRDefault="00C15292">
      <w:pPr>
        <w:tabs>
          <w:tab w:val="left" w:pos="284"/>
        </w:tabs>
        <w:ind w:right="562" w:firstLine="570"/>
        <w:jc w:val="both"/>
        <w:rPr>
          <w:rFonts w:ascii="Open Sans" w:eastAsia="Open Sans" w:hAnsi="Open Sans" w:cs="Open Sans"/>
          <w:sz w:val="24"/>
          <w:szCs w:val="24"/>
        </w:rPr>
      </w:pPr>
      <w:proofErr w:type="spellStart"/>
      <w:r>
        <w:rPr>
          <w:rFonts w:ascii="Open Sans" w:eastAsia="Open Sans" w:hAnsi="Open Sans" w:cs="Open Sans"/>
          <w:sz w:val="24"/>
          <w:szCs w:val="24"/>
        </w:rPr>
        <w:t>Окислительно</w:t>
      </w:r>
      <w:proofErr w:type="spellEnd"/>
      <w:r>
        <w:rPr>
          <w:rFonts w:ascii="Open Sans" w:eastAsia="Open Sans" w:hAnsi="Open Sans" w:cs="Open Sans"/>
          <w:sz w:val="24"/>
          <w:szCs w:val="24"/>
        </w:rPr>
        <w:t xml:space="preserve">-восстановительное титрование: </w:t>
      </w:r>
      <w:proofErr w:type="spellStart"/>
      <w:r>
        <w:rPr>
          <w:rFonts w:ascii="Open Sans" w:eastAsia="Open Sans" w:hAnsi="Open Sans" w:cs="Open Sans"/>
          <w:sz w:val="24"/>
          <w:szCs w:val="24"/>
        </w:rPr>
        <w:t>перманганатометрия</w:t>
      </w:r>
      <w:proofErr w:type="spellEnd"/>
      <w:r>
        <w:rPr>
          <w:rFonts w:ascii="Open Sans" w:eastAsia="Open Sans" w:hAnsi="Open Sans" w:cs="Open Sans"/>
          <w:sz w:val="24"/>
          <w:szCs w:val="24"/>
        </w:rPr>
        <w:t xml:space="preserve"> с использованием перманганата калия как окислителя, </w:t>
      </w:r>
      <w:proofErr w:type="spellStart"/>
      <w:r>
        <w:rPr>
          <w:rFonts w:ascii="Open Sans" w:eastAsia="Open Sans" w:hAnsi="Open Sans" w:cs="Open Sans"/>
          <w:sz w:val="24"/>
          <w:szCs w:val="24"/>
        </w:rPr>
        <w:t>иодометрия</w:t>
      </w:r>
      <w:proofErr w:type="spellEnd"/>
      <w:r>
        <w:rPr>
          <w:rFonts w:ascii="Open Sans" w:eastAsia="Open Sans" w:hAnsi="Open Sans" w:cs="Open Sans"/>
          <w:sz w:val="24"/>
          <w:szCs w:val="24"/>
        </w:rPr>
        <w:t xml:space="preserve"> с использованием йода или тиосульфата натрия, </w:t>
      </w:r>
      <w:proofErr w:type="spellStart"/>
      <w:r>
        <w:rPr>
          <w:rFonts w:ascii="Open Sans" w:eastAsia="Open Sans" w:hAnsi="Open Sans" w:cs="Open Sans"/>
          <w:sz w:val="24"/>
          <w:szCs w:val="24"/>
        </w:rPr>
        <w:t>дихроматометрия</w:t>
      </w:r>
      <w:proofErr w:type="spellEnd"/>
      <w:r>
        <w:rPr>
          <w:rFonts w:ascii="Open Sans" w:eastAsia="Open Sans" w:hAnsi="Open Sans" w:cs="Open Sans"/>
          <w:sz w:val="24"/>
          <w:szCs w:val="24"/>
        </w:rPr>
        <w:t xml:space="preserve"> с использованием дихромата калия, </w:t>
      </w:r>
      <w:proofErr w:type="spellStart"/>
      <w:r>
        <w:rPr>
          <w:rFonts w:ascii="Open Sans" w:eastAsia="Open Sans" w:hAnsi="Open Sans" w:cs="Open Sans"/>
          <w:sz w:val="24"/>
          <w:szCs w:val="24"/>
        </w:rPr>
        <w:t>цериметрия</w:t>
      </w:r>
      <w:proofErr w:type="spellEnd"/>
      <w:r>
        <w:rPr>
          <w:rFonts w:ascii="Open Sans" w:eastAsia="Open Sans" w:hAnsi="Open Sans" w:cs="Open Sans"/>
          <w:sz w:val="24"/>
          <w:szCs w:val="24"/>
        </w:rPr>
        <w:t xml:space="preserve"> с использованием солей церия (IV). Редокс-индикаторы, изменяющие окраску в зависимости от окислительно-восстановительного потенциала раствора. Использование специфических индикаторов: крахмал в </w:t>
      </w:r>
      <w:proofErr w:type="spellStart"/>
      <w:r>
        <w:rPr>
          <w:rFonts w:ascii="Open Sans" w:eastAsia="Open Sans" w:hAnsi="Open Sans" w:cs="Open Sans"/>
          <w:sz w:val="24"/>
          <w:szCs w:val="24"/>
        </w:rPr>
        <w:t>иодометрии</w:t>
      </w:r>
      <w:proofErr w:type="spellEnd"/>
      <w:r>
        <w:rPr>
          <w:rFonts w:ascii="Open Sans" w:eastAsia="Open Sans" w:hAnsi="Open Sans" w:cs="Open Sans"/>
          <w:sz w:val="24"/>
          <w:szCs w:val="24"/>
        </w:rPr>
        <w:t xml:space="preserve">, дифениламин в </w:t>
      </w:r>
      <w:proofErr w:type="spellStart"/>
      <w:r>
        <w:rPr>
          <w:rFonts w:ascii="Open Sans" w:eastAsia="Open Sans" w:hAnsi="Open Sans" w:cs="Open Sans"/>
          <w:sz w:val="24"/>
          <w:szCs w:val="24"/>
        </w:rPr>
        <w:t>дихроматометрии</w:t>
      </w:r>
      <w:proofErr w:type="spellEnd"/>
      <w:r>
        <w:rPr>
          <w:rFonts w:ascii="Open Sans" w:eastAsia="Open Sans" w:hAnsi="Open Sans" w:cs="Open Sans"/>
          <w:sz w:val="24"/>
          <w:szCs w:val="24"/>
        </w:rPr>
        <w:t>. Условия проведения редокс-титрования: регулирование кислотности среды, использование катализаторов для ускорения медленных реакций, устранение мешающих веществ.</w:t>
      </w:r>
    </w:p>
    <w:p w14:paraId="61008050" w14:textId="77777777" w:rsidR="00F172A5" w:rsidRDefault="00C15292">
      <w:pPr>
        <w:tabs>
          <w:tab w:val="left" w:pos="284"/>
        </w:tabs>
        <w:ind w:right="562" w:firstLine="570"/>
        <w:jc w:val="both"/>
        <w:rPr>
          <w:rFonts w:ascii="Open Sans" w:eastAsia="Open Sans" w:hAnsi="Open Sans" w:cs="Open Sans"/>
          <w:sz w:val="24"/>
          <w:szCs w:val="24"/>
        </w:rPr>
      </w:pPr>
      <w:proofErr w:type="spellStart"/>
      <w:r>
        <w:rPr>
          <w:rFonts w:ascii="Open Sans" w:eastAsia="Open Sans" w:hAnsi="Open Sans" w:cs="Open Sans"/>
          <w:sz w:val="24"/>
          <w:szCs w:val="24"/>
        </w:rPr>
        <w:t>Комплексонометрическое</w:t>
      </w:r>
      <w:proofErr w:type="spellEnd"/>
      <w:r>
        <w:rPr>
          <w:rFonts w:ascii="Open Sans" w:eastAsia="Open Sans" w:hAnsi="Open Sans" w:cs="Open Sans"/>
          <w:sz w:val="24"/>
          <w:szCs w:val="24"/>
        </w:rPr>
        <w:t xml:space="preserve"> титрование с использованием аминополикарбоновых кислот, образующих прочные комплексы с ионами </w:t>
      </w:r>
      <w:r>
        <w:rPr>
          <w:rFonts w:ascii="Open Sans" w:eastAsia="Open Sans" w:hAnsi="Open Sans" w:cs="Open Sans"/>
          <w:sz w:val="24"/>
          <w:szCs w:val="24"/>
        </w:rPr>
        <w:lastRenderedPageBreak/>
        <w:t xml:space="preserve">металлов. Этилендиаминтетрауксусная кислота (ЭДТА) и ее </w:t>
      </w:r>
      <w:proofErr w:type="spellStart"/>
      <w:r>
        <w:rPr>
          <w:rFonts w:ascii="Open Sans" w:eastAsia="Open Sans" w:hAnsi="Open Sans" w:cs="Open Sans"/>
          <w:sz w:val="24"/>
          <w:szCs w:val="24"/>
        </w:rPr>
        <w:t>динатриевая</w:t>
      </w:r>
      <w:proofErr w:type="spellEnd"/>
      <w:r>
        <w:rPr>
          <w:rFonts w:ascii="Open Sans" w:eastAsia="Open Sans" w:hAnsi="Open Sans" w:cs="Open Sans"/>
          <w:sz w:val="24"/>
          <w:szCs w:val="24"/>
        </w:rPr>
        <w:t xml:space="preserve"> соль (</w:t>
      </w:r>
      <w:proofErr w:type="spellStart"/>
      <w:r>
        <w:rPr>
          <w:rFonts w:ascii="Open Sans" w:eastAsia="Open Sans" w:hAnsi="Open Sans" w:cs="Open Sans"/>
          <w:sz w:val="24"/>
          <w:szCs w:val="24"/>
        </w:rPr>
        <w:t>трилон</w:t>
      </w:r>
      <w:proofErr w:type="spellEnd"/>
      <w:r>
        <w:rPr>
          <w:rFonts w:ascii="Open Sans" w:eastAsia="Open Sans" w:hAnsi="Open Sans" w:cs="Open Sans"/>
          <w:sz w:val="24"/>
          <w:szCs w:val="24"/>
        </w:rPr>
        <w:t xml:space="preserve"> Б) как наиболее распространенный комплексон. Образование комплексов ЭДТА с катионами металлов в соотношении 1:1 независимо от заряда иона. </w:t>
      </w:r>
      <w:proofErr w:type="spellStart"/>
      <w:r>
        <w:rPr>
          <w:rFonts w:ascii="Open Sans" w:eastAsia="Open Sans" w:hAnsi="Open Sans" w:cs="Open Sans"/>
          <w:sz w:val="24"/>
          <w:szCs w:val="24"/>
        </w:rPr>
        <w:t>Металлохромные</w:t>
      </w:r>
      <w:proofErr w:type="spellEnd"/>
      <w:r>
        <w:rPr>
          <w:rFonts w:ascii="Open Sans" w:eastAsia="Open Sans" w:hAnsi="Open Sans" w:cs="Open Sans"/>
          <w:sz w:val="24"/>
          <w:szCs w:val="24"/>
        </w:rPr>
        <w:t xml:space="preserve"> индикаторы, образующие с ионами металлов менее прочные комплексы, чем ЭДТА: </w:t>
      </w:r>
      <w:proofErr w:type="spellStart"/>
      <w:r>
        <w:rPr>
          <w:rFonts w:ascii="Open Sans" w:eastAsia="Open Sans" w:hAnsi="Open Sans" w:cs="Open Sans"/>
          <w:sz w:val="24"/>
          <w:szCs w:val="24"/>
        </w:rPr>
        <w:t>эриохром</w:t>
      </w:r>
      <w:proofErr w:type="spellEnd"/>
      <w:r>
        <w:rPr>
          <w:rFonts w:ascii="Open Sans" w:eastAsia="Open Sans" w:hAnsi="Open Sans" w:cs="Open Sans"/>
          <w:sz w:val="24"/>
          <w:szCs w:val="24"/>
        </w:rPr>
        <w:t xml:space="preserve"> черный Т для определения кальция и магния, </w:t>
      </w:r>
      <w:proofErr w:type="spellStart"/>
      <w:r>
        <w:rPr>
          <w:rFonts w:ascii="Open Sans" w:eastAsia="Open Sans" w:hAnsi="Open Sans" w:cs="Open Sans"/>
          <w:sz w:val="24"/>
          <w:szCs w:val="24"/>
        </w:rPr>
        <w:t>мурексид</w:t>
      </w:r>
      <w:proofErr w:type="spellEnd"/>
      <w:r>
        <w:rPr>
          <w:rFonts w:ascii="Open Sans" w:eastAsia="Open Sans" w:hAnsi="Open Sans" w:cs="Open Sans"/>
          <w:sz w:val="24"/>
          <w:szCs w:val="24"/>
        </w:rPr>
        <w:t xml:space="preserve"> для определения кальция в присутствии магния, </w:t>
      </w:r>
      <w:proofErr w:type="spellStart"/>
      <w:r>
        <w:rPr>
          <w:rFonts w:ascii="Open Sans" w:eastAsia="Open Sans" w:hAnsi="Open Sans" w:cs="Open Sans"/>
          <w:sz w:val="24"/>
          <w:szCs w:val="24"/>
        </w:rPr>
        <w:t>ксиленоловый</w:t>
      </w:r>
      <w:proofErr w:type="spellEnd"/>
      <w:r>
        <w:rPr>
          <w:rFonts w:ascii="Open Sans" w:eastAsia="Open Sans" w:hAnsi="Open Sans" w:cs="Open Sans"/>
          <w:sz w:val="24"/>
          <w:szCs w:val="24"/>
        </w:rPr>
        <w:t xml:space="preserve"> оранжевый как универсальный индикатор. Влияние </w:t>
      </w:r>
      <w:proofErr w:type="spellStart"/>
      <w:r>
        <w:rPr>
          <w:rFonts w:ascii="Open Sans" w:eastAsia="Open Sans" w:hAnsi="Open Sans" w:cs="Open Sans"/>
          <w:sz w:val="24"/>
          <w:szCs w:val="24"/>
        </w:rPr>
        <w:t>pH</w:t>
      </w:r>
      <w:proofErr w:type="spellEnd"/>
      <w:r>
        <w:rPr>
          <w:rFonts w:ascii="Open Sans" w:eastAsia="Open Sans" w:hAnsi="Open Sans" w:cs="Open Sans"/>
          <w:sz w:val="24"/>
          <w:szCs w:val="24"/>
        </w:rPr>
        <w:t xml:space="preserve"> раствора на полноту связывания ионов металлов, использование буферных растворов для создания оптимальной кислотности. Определение жесткости воды </w:t>
      </w:r>
      <w:proofErr w:type="spellStart"/>
      <w:r>
        <w:rPr>
          <w:rFonts w:ascii="Open Sans" w:eastAsia="Open Sans" w:hAnsi="Open Sans" w:cs="Open Sans"/>
          <w:sz w:val="24"/>
          <w:szCs w:val="24"/>
        </w:rPr>
        <w:t>комплексонометрическим</w:t>
      </w:r>
      <w:proofErr w:type="spellEnd"/>
      <w:r>
        <w:rPr>
          <w:rFonts w:ascii="Open Sans" w:eastAsia="Open Sans" w:hAnsi="Open Sans" w:cs="Open Sans"/>
          <w:sz w:val="24"/>
          <w:szCs w:val="24"/>
        </w:rPr>
        <w:t xml:space="preserve"> методом.</w:t>
      </w:r>
    </w:p>
    <w:p w14:paraId="6B476F2D"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Раздел 3. Физико-химические (инструментальные) методы анализа</w:t>
      </w:r>
    </w:p>
    <w:p w14:paraId="2E8103B1"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Классификация физико-химических методов анализа по измеряемому физическому свойству: оптические методы, основанные на взаимодействии вещества с электромагнитным излучением, электрохимические методы, основанные на электрических свойствах растворов, хроматографические методы, основанные на распределении веществ между фазами, масс-спектрометрические методы, основанные на разделении ионов по массе и заряду.</w:t>
      </w:r>
    </w:p>
    <w:p w14:paraId="267757F9" w14:textId="77777777" w:rsidR="00F172A5" w:rsidRDefault="00C15292">
      <w:pPr>
        <w:tabs>
          <w:tab w:val="left" w:pos="284"/>
        </w:tabs>
        <w:ind w:right="562" w:firstLine="570"/>
        <w:jc w:val="both"/>
        <w:rPr>
          <w:rFonts w:ascii="Open Sans" w:eastAsia="Open Sans" w:hAnsi="Open Sans" w:cs="Open Sans"/>
          <w:sz w:val="24"/>
          <w:szCs w:val="24"/>
        </w:rPr>
      </w:pPr>
      <w:proofErr w:type="spellStart"/>
      <w:r>
        <w:rPr>
          <w:rFonts w:ascii="Open Sans" w:eastAsia="Open Sans" w:hAnsi="Open Sans" w:cs="Open Sans"/>
          <w:sz w:val="24"/>
          <w:szCs w:val="24"/>
        </w:rPr>
        <w:t>Спектрофотометрия</w:t>
      </w:r>
      <w:proofErr w:type="spellEnd"/>
      <w:r>
        <w:rPr>
          <w:rFonts w:ascii="Open Sans" w:eastAsia="Open Sans" w:hAnsi="Open Sans" w:cs="Open Sans"/>
          <w:sz w:val="24"/>
          <w:szCs w:val="24"/>
        </w:rPr>
        <w:t xml:space="preserve"> в видимой и ультрафиолетовой областях спектра. Основной закон </w:t>
      </w:r>
      <w:proofErr w:type="spellStart"/>
      <w:r>
        <w:rPr>
          <w:rFonts w:ascii="Open Sans" w:eastAsia="Open Sans" w:hAnsi="Open Sans" w:cs="Open Sans"/>
          <w:sz w:val="24"/>
          <w:szCs w:val="24"/>
        </w:rPr>
        <w:t>светопоглощения</w:t>
      </w:r>
      <w:proofErr w:type="spellEnd"/>
      <w:r>
        <w:rPr>
          <w:rFonts w:ascii="Open Sans" w:eastAsia="Open Sans" w:hAnsi="Open Sans" w:cs="Open Sans"/>
          <w:sz w:val="24"/>
          <w:szCs w:val="24"/>
        </w:rPr>
        <w:t xml:space="preserve"> </w:t>
      </w:r>
      <w:proofErr w:type="spellStart"/>
      <w:r>
        <w:rPr>
          <w:rFonts w:ascii="Open Sans" w:eastAsia="Open Sans" w:hAnsi="Open Sans" w:cs="Open Sans"/>
          <w:sz w:val="24"/>
          <w:szCs w:val="24"/>
        </w:rPr>
        <w:t>Бугера</w:t>
      </w:r>
      <w:proofErr w:type="spellEnd"/>
      <w:r>
        <w:rPr>
          <w:rFonts w:ascii="Open Sans" w:eastAsia="Open Sans" w:hAnsi="Open Sans" w:cs="Open Sans"/>
          <w:sz w:val="24"/>
          <w:szCs w:val="24"/>
        </w:rPr>
        <w:t>-Ламберта-</w:t>
      </w:r>
      <w:proofErr w:type="spellStart"/>
      <w:r>
        <w:rPr>
          <w:rFonts w:ascii="Open Sans" w:eastAsia="Open Sans" w:hAnsi="Open Sans" w:cs="Open Sans"/>
          <w:sz w:val="24"/>
          <w:szCs w:val="24"/>
        </w:rPr>
        <w:t>Бера</w:t>
      </w:r>
      <w:proofErr w:type="spellEnd"/>
      <w:r>
        <w:rPr>
          <w:rFonts w:ascii="Open Sans" w:eastAsia="Open Sans" w:hAnsi="Open Sans" w:cs="Open Sans"/>
          <w:sz w:val="24"/>
          <w:szCs w:val="24"/>
        </w:rPr>
        <w:t xml:space="preserve">, связывающий оптическую плотность раствора с концентрацией поглощающего вещества, толщиной поглощающего слоя и молярным коэффициентом </w:t>
      </w:r>
      <w:proofErr w:type="spellStart"/>
      <w:r>
        <w:rPr>
          <w:rFonts w:ascii="Open Sans" w:eastAsia="Open Sans" w:hAnsi="Open Sans" w:cs="Open Sans"/>
          <w:sz w:val="24"/>
          <w:szCs w:val="24"/>
        </w:rPr>
        <w:t>светопоглощения</w:t>
      </w:r>
      <w:proofErr w:type="spellEnd"/>
      <w:r>
        <w:rPr>
          <w:rFonts w:ascii="Open Sans" w:eastAsia="Open Sans" w:hAnsi="Open Sans" w:cs="Open Sans"/>
          <w:sz w:val="24"/>
          <w:szCs w:val="24"/>
        </w:rPr>
        <w:t xml:space="preserve">. Условия применимости закона </w:t>
      </w:r>
      <w:proofErr w:type="spellStart"/>
      <w:r>
        <w:rPr>
          <w:rFonts w:ascii="Open Sans" w:eastAsia="Open Sans" w:hAnsi="Open Sans" w:cs="Open Sans"/>
          <w:sz w:val="24"/>
          <w:szCs w:val="24"/>
        </w:rPr>
        <w:t>Бера</w:t>
      </w:r>
      <w:proofErr w:type="spellEnd"/>
      <w:r>
        <w:rPr>
          <w:rFonts w:ascii="Open Sans" w:eastAsia="Open Sans" w:hAnsi="Open Sans" w:cs="Open Sans"/>
          <w:sz w:val="24"/>
          <w:szCs w:val="24"/>
        </w:rPr>
        <w:t xml:space="preserve">: монохроматический свет, разбавленные растворы, отсутствие химических превращений вещества при растворении. Методы спектрофотометрического определения: метод </w:t>
      </w:r>
      <w:proofErr w:type="spellStart"/>
      <w:r>
        <w:rPr>
          <w:rFonts w:ascii="Open Sans" w:eastAsia="Open Sans" w:hAnsi="Open Sans" w:cs="Open Sans"/>
          <w:sz w:val="24"/>
          <w:szCs w:val="24"/>
        </w:rPr>
        <w:t>градуировочного</w:t>
      </w:r>
      <w:proofErr w:type="spellEnd"/>
      <w:r>
        <w:rPr>
          <w:rFonts w:ascii="Open Sans" w:eastAsia="Open Sans" w:hAnsi="Open Sans" w:cs="Open Sans"/>
          <w:sz w:val="24"/>
          <w:szCs w:val="24"/>
        </w:rPr>
        <w:t xml:space="preserve"> графика, метод молярного коэффициента </w:t>
      </w:r>
      <w:proofErr w:type="spellStart"/>
      <w:r>
        <w:rPr>
          <w:rFonts w:ascii="Open Sans" w:eastAsia="Open Sans" w:hAnsi="Open Sans" w:cs="Open Sans"/>
          <w:sz w:val="24"/>
          <w:szCs w:val="24"/>
        </w:rPr>
        <w:t>светопоглощения</w:t>
      </w:r>
      <w:proofErr w:type="spellEnd"/>
      <w:r>
        <w:rPr>
          <w:rFonts w:ascii="Open Sans" w:eastAsia="Open Sans" w:hAnsi="Open Sans" w:cs="Open Sans"/>
          <w:sz w:val="24"/>
          <w:szCs w:val="24"/>
        </w:rPr>
        <w:t>, метод добавок. Устройство и принцип работы фотоколориметра и спектрофотометра. Источники света: лампы накаливания для видимой области, дейтериевые и водородные лампы для УФ-области. Монохроматоры: призменные и дифракционные. Кюветы для измерений и требования к ним. Детекторы излучения: фотоэлементы, фотоумножители, фотодиодные линейки.</w:t>
      </w:r>
    </w:p>
    <w:p w14:paraId="4B76A78D"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Пламенная фотометрия и атомно-абсорбционная спектроскопия для определения металлов. Принцип метода эмиссионной пламенной фотометрии, основанный на измерении интенсивности излучения атомов, возбужденных в пламени. Определение щелочных и щелочноземельных металлов по характерным линиям излучения. Принцип атомно-абсорбционной спектроскопии, основанный на измерении поглощения резонансного излучения свободными атомами в пламени. Использование полых катодных ламп как источников резонансного излучения. Атомизация пробы в пламени ацетилен-воздух или ацетилен-оксид азота. Коррекция неселективного поглощения. Определение </w:t>
      </w:r>
      <w:proofErr w:type="spellStart"/>
      <w:r>
        <w:rPr>
          <w:rFonts w:ascii="Open Sans" w:eastAsia="Open Sans" w:hAnsi="Open Sans" w:cs="Open Sans"/>
          <w:sz w:val="24"/>
          <w:szCs w:val="24"/>
        </w:rPr>
        <w:t>микроколичеств</w:t>
      </w:r>
      <w:proofErr w:type="spellEnd"/>
      <w:r>
        <w:rPr>
          <w:rFonts w:ascii="Open Sans" w:eastAsia="Open Sans" w:hAnsi="Open Sans" w:cs="Open Sans"/>
          <w:sz w:val="24"/>
          <w:szCs w:val="24"/>
        </w:rPr>
        <w:t xml:space="preserve"> металлов в различных объектах.</w:t>
      </w:r>
    </w:p>
    <w:p w14:paraId="220699A0"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Потенциометрические методы анализа, основанные на измерении электродного потенциала индикаторного электрода в зависимости от концентрации определяемого иона. Уравнение Нернста, связывающее потенциал электрода с активностью ионов в растворе. Прямая потенциометрия (</w:t>
      </w:r>
      <w:proofErr w:type="spellStart"/>
      <w:r>
        <w:rPr>
          <w:rFonts w:ascii="Open Sans" w:eastAsia="Open Sans" w:hAnsi="Open Sans" w:cs="Open Sans"/>
          <w:sz w:val="24"/>
          <w:szCs w:val="24"/>
        </w:rPr>
        <w:t>ионометрия</w:t>
      </w:r>
      <w:proofErr w:type="spellEnd"/>
      <w:r>
        <w:rPr>
          <w:rFonts w:ascii="Open Sans" w:eastAsia="Open Sans" w:hAnsi="Open Sans" w:cs="Open Sans"/>
          <w:sz w:val="24"/>
          <w:szCs w:val="24"/>
        </w:rPr>
        <w:t xml:space="preserve">) для определения активности или концентрации ионов с </w:t>
      </w:r>
      <w:r>
        <w:rPr>
          <w:rFonts w:ascii="Open Sans" w:eastAsia="Open Sans" w:hAnsi="Open Sans" w:cs="Open Sans"/>
          <w:sz w:val="24"/>
          <w:szCs w:val="24"/>
        </w:rPr>
        <w:lastRenderedPageBreak/>
        <w:t xml:space="preserve">использованием ионоселективных электродов. Типы ионоселективных электродов: стеклянный электрод для определения </w:t>
      </w:r>
      <w:proofErr w:type="spellStart"/>
      <w:r>
        <w:rPr>
          <w:rFonts w:ascii="Open Sans" w:eastAsia="Open Sans" w:hAnsi="Open Sans" w:cs="Open Sans"/>
          <w:sz w:val="24"/>
          <w:szCs w:val="24"/>
        </w:rPr>
        <w:t>pH</w:t>
      </w:r>
      <w:proofErr w:type="spellEnd"/>
      <w:r>
        <w:rPr>
          <w:rFonts w:ascii="Open Sans" w:eastAsia="Open Sans" w:hAnsi="Open Sans" w:cs="Open Sans"/>
          <w:sz w:val="24"/>
          <w:szCs w:val="24"/>
        </w:rPr>
        <w:t xml:space="preserve"> и активности ионов натрия, твердые кристаллические электроды для определения фторид-ионов, хлорид-ионов, мембранные электроды с жидкими ионообменниками для определения различных катионов и анионов. Потенциометрическое титрование с построением кривой титрования в координатах потенциал - объем </w:t>
      </w:r>
      <w:proofErr w:type="spellStart"/>
      <w:r>
        <w:rPr>
          <w:rFonts w:ascii="Open Sans" w:eastAsia="Open Sans" w:hAnsi="Open Sans" w:cs="Open Sans"/>
          <w:sz w:val="24"/>
          <w:szCs w:val="24"/>
        </w:rPr>
        <w:t>титранта</w:t>
      </w:r>
      <w:proofErr w:type="spellEnd"/>
      <w:r>
        <w:rPr>
          <w:rFonts w:ascii="Open Sans" w:eastAsia="Open Sans" w:hAnsi="Open Sans" w:cs="Open Sans"/>
          <w:sz w:val="24"/>
          <w:szCs w:val="24"/>
        </w:rPr>
        <w:t xml:space="preserve"> и определением точки эквивалентности по максимуму первой производной или точке перегиба кривой.</w:t>
      </w:r>
    </w:p>
    <w:p w14:paraId="72405AF3"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Кондуктометрические методы анализа, основанные на измерении электрической проводимости растворов. Зависимость проводимости от концентрации и подвижности ионов. Прямая кондуктометрия для определения общего содержания ионов, например, определение минерализации воды. Кондуктометрическое титрование с регистрацией изменения проводимости раствора при добавлении </w:t>
      </w:r>
      <w:proofErr w:type="spellStart"/>
      <w:r>
        <w:rPr>
          <w:rFonts w:ascii="Open Sans" w:eastAsia="Open Sans" w:hAnsi="Open Sans" w:cs="Open Sans"/>
          <w:sz w:val="24"/>
          <w:szCs w:val="24"/>
        </w:rPr>
        <w:t>титранта</w:t>
      </w:r>
      <w:proofErr w:type="spellEnd"/>
      <w:r>
        <w:rPr>
          <w:rFonts w:ascii="Open Sans" w:eastAsia="Open Sans" w:hAnsi="Open Sans" w:cs="Open Sans"/>
          <w:sz w:val="24"/>
          <w:szCs w:val="24"/>
        </w:rPr>
        <w:t>. Использование кондуктометрического титрования для анализа мутных и окрашенных растворов, где невозможно применение индикаторов.</w:t>
      </w:r>
    </w:p>
    <w:p w14:paraId="29EE1597"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Хроматографические методы разделения и определения компонентов смеси, основанные на различии в распределении веществ между подвижной и неподвижной фазами. Газовая хроматография с газообразной подвижной фазой для разделения летучих соединений. Жидкостная хроматография с жидкой подвижной фазой, включая высокоэффективную жидкостную хроматографию для разделения нелетучих и термолабильных веществ. Тонкослойная хроматография на пластинах с закрепленным сорбентом. Основные характеристики хроматографического процесса: время удерживания как время от момента ввода пробы до выхода максимума пика, коэффициент емкости, селективность разделения, эффективность колонки, выражаемая числом теоретических тарелок. Качественный анализ по временам удерживания стандартных веществ. Количественный анализ по площади или высоте хроматографических пиков с использованием метода внутреннего стандарта, метода внешнего стандарта, метода абсолютной градуировки.</w:t>
      </w:r>
    </w:p>
    <w:p w14:paraId="2DBEF854"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Раздел 4. Обработка результатов химического анализа</w:t>
      </w:r>
    </w:p>
    <w:p w14:paraId="12498A61"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Представление результатов анализа с указанием среднего значения определяемой величины, стандартного отклонения, доверительного интервала при заданной доверительной вероятности. Правила округления результатов и представления значащих цифр. Число значащих цифр в результате должно соответствовать погрешности определения.</w:t>
      </w:r>
    </w:p>
    <w:p w14:paraId="2A4E793E"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Статистическая обработка результатов параллельных определений. Расчет среднего арифметического значения как наилучшей оценки истинного значения измеряемой величины. Оценка разброса результатов через дисперсию, стандартное отклонение, относительное стандартное отклонение (коэффициент вариации). Проверка гипотезы о наличии грубых погрешностей (промахов) с использованием критериев </w:t>
      </w:r>
      <w:proofErr w:type="spellStart"/>
      <w:r>
        <w:rPr>
          <w:rFonts w:ascii="Open Sans" w:eastAsia="Open Sans" w:hAnsi="Open Sans" w:cs="Open Sans"/>
          <w:sz w:val="24"/>
          <w:szCs w:val="24"/>
        </w:rPr>
        <w:t>Граббса</w:t>
      </w:r>
      <w:proofErr w:type="spellEnd"/>
      <w:r>
        <w:rPr>
          <w:rFonts w:ascii="Open Sans" w:eastAsia="Open Sans" w:hAnsi="Open Sans" w:cs="Open Sans"/>
          <w:sz w:val="24"/>
          <w:szCs w:val="24"/>
        </w:rPr>
        <w:t xml:space="preserve"> или Q-критерия Диксона при уровне значимости 0,05.</w:t>
      </w:r>
    </w:p>
    <w:p w14:paraId="1F8DF660"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Расчет доверительного интервала для среднего значения с использованием t-распределения Стьюдента. Значение t-критерия зависит от числа измерений и </w:t>
      </w:r>
      <w:r>
        <w:rPr>
          <w:rFonts w:ascii="Open Sans" w:eastAsia="Open Sans" w:hAnsi="Open Sans" w:cs="Open Sans"/>
          <w:sz w:val="24"/>
          <w:szCs w:val="24"/>
        </w:rPr>
        <w:lastRenderedPageBreak/>
        <w:t>заданной доверительной вероятности, обычно 0,95. Доверительный интервал показывает границы, в которых с заданной вероятностью находится истинное значение определяемой величины.</w:t>
      </w:r>
    </w:p>
    <w:p w14:paraId="243172DB"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Сравнение результатов анализа, полученных разными методами или в разных лабораториях. Проверка гипотезы о равенстве дисперсий двух выборок с использованием F-критерия Фишера. Сравнение средних значений двух выборок с использованием t-критерия Стьюдента для независимых выборок. Парный t-критерий для сравнения результатов анализа одних и тех же образцов разными методами.</w:t>
      </w:r>
    </w:p>
    <w:p w14:paraId="180FF4F5"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Метод наименьших квадратов для построения </w:t>
      </w:r>
      <w:proofErr w:type="spellStart"/>
      <w:r>
        <w:rPr>
          <w:rFonts w:ascii="Open Sans" w:eastAsia="Open Sans" w:hAnsi="Open Sans" w:cs="Open Sans"/>
          <w:sz w:val="24"/>
          <w:szCs w:val="24"/>
        </w:rPr>
        <w:t>градуировочных</w:t>
      </w:r>
      <w:proofErr w:type="spellEnd"/>
      <w:r>
        <w:rPr>
          <w:rFonts w:ascii="Open Sans" w:eastAsia="Open Sans" w:hAnsi="Open Sans" w:cs="Open Sans"/>
          <w:sz w:val="24"/>
          <w:szCs w:val="24"/>
        </w:rPr>
        <w:t xml:space="preserve"> зависимостей. Расчет коэффициентов линейной регрессии для уравнения прямой вида y = a + </w:t>
      </w:r>
      <w:proofErr w:type="spellStart"/>
      <w:r>
        <w:rPr>
          <w:rFonts w:ascii="Open Sans" w:eastAsia="Open Sans" w:hAnsi="Open Sans" w:cs="Open Sans"/>
          <w:sz w:val="24"/>
          <w:szCs w:val="24"/>
        </w:rPr>
        <w:t>bx</w:t>
      </w:r>
      <w:proofErr w:type="spellEnd"/>
      <w:r>
        <w:rPr>
          <w:rFonts w:ascii="Open Sans" w:eastAsia="Open Sans" w:hAnsi="Open Sans" w:cs="Open Sans"/>
          <w:sz w:val="24"/>
          <w:szCs w:val="24"/>
        </w:rPr>
        <w:t xml:space="preserve">, где y - аналитический сигнал, x - концентрация </w:t>
      </w:r>
      <w:proofErr w:type="spellStart"/>
      <w:r>
        <w:rPr>
          <w:rFonts w:ascii="Open Sans" w:eastAsia="Open Sans" w:hAnsi="Open Sans" w:cs="Open Sans"/>
          <w:sz w:val="24"/>
          <w:szCs w:val="24"/>
        </w:rPr>
        <w:t>аналита</w:t>
      </w:r>
      <w:proofErr w:type="spellEnd"/>
      <w:r>
        <w:rPr>
          <w:rFonts w:ascii="Open Sans" w:eastAsia="Open Sans" w:hAnsi="Open Sans" w:cs="Open Sans"/>
          <w:sz w:val="24"/>
          <w:szCs w:val="24"/>
        </w:rPr>
        <w:t xml:space="preserve">. Оценка качества градуировки через коэффициент корреляции, стандартную ошибку градуировки, стандартные ошибки коэффициентов регрессии. Использование </w:t>
      </w:r>
      <w:proofErr w:type="spellStart"/>
      <w:r>
        <w:rPr>
          <w:rFonts w:ascii="Open Sans" w:eastAsia="Open Sans" w:hAnsi="Open Sans" w:cs="Open Sans"/>
          <w:sz w:val="24"/>
          <w:szCs w:val="24"/>
        </w:rPr>
        <w:t>градуировочной</w:t>
      </w:r>
      <w:proofErr w:type="spellEnd"/>
      <w:r>
        <w:rPr>
          <w:rFonts w:ascii="Open Sans" w:eastAsia="Open Sans" w:hAnsi="Open Sans" w:cs="Open Sans"/>
          <w:sz w:val="24"/>
          <w:szCs w:val="24"/>
        </w:rPr>
        <w:t xml:space="preserve"> зависимости для определения концентрации анализируемого образца по измеренному сигналу с расчетом доверительного интервала результата.</w:t>
      </w:r>
    </w:p>
    <w:p w14:paraId="373513BA"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Метрологические характеристики методик количественного химического анализа. Предел обнаружения как наименьшее содержание </w:t>
      </w:r>
      <w:proofErr w:type="spellStart"/>
      <w:r>
        <w:rPr>
          <w:rFonts w:ascii="Open Sans" w:eastAsia="Open Sans" w:hAnsi="Open Sans" w:cs="Open Sans"/>
          <w:sz w:val="24"/>
          <w:szCs w:val="24"/>
        </w:rPr>
        <w:t>аналита</w:t>
      </w:r>
      <w:proofErr w:type="spellEnd"/>
      <w:r>
        <w:rPr>
          <w:rFonts w:ascii="Open Sans" w:eastAsia="Open Sans" w:hAnsi="Open Sans" w:cs="Open Sans"/>
          <w:sz w:val="24"/>
          <w:szCs w:val="24"/>
        </w:rPr>
        <w:t>, которое может быть обнаружено с заданной доверительной вероятностью, но необязательно количественно определено. Предел количественного определения как наименьшее содержание, которое может быть измерено с установленной погрешностью. Диапазон определяемых содержаний между нижней и верхней границами. Характеристики погрешности: значение предела повторяемости, предела воспроизводимости, показатель правильности.</w:t>
      </w:r>
    </w:p>
    <w:p w14:paraId="0A428D4E"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Раздел 5. Техника безопасности при выполнении химических работ</w:t>
      </w:r>
    </w:p>
    <w:p w14:paraId="3633AECC"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Общие требования безопасности при работе в химической лаборатории. Организация рабочего места, использование средств индивидуальной защиты: халат из хлопчатобумажной ткани, защитные очки, перчатки при работе с агрессивными веществами. Правила личной гигиены: запрет на прием пищи и курение в лаборатории, мытье рук после работы.</w:t>
      </w:r>
    </w:p>
    <w:p w14:paraId="77C58A31"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Правила работы с химическими реактивами. Ознакомление с информацией о свойствах и опасностях веществ по этикеткам на упаковках, паспортам безопасности, справочникам. Классы опасности химических веществ по степени воздействия на организм. Особо опасные вещества: сильные кислоты и щелочи, вызывающие химические ожоги, токсичные вещества, сильные окислители, легковоспламеняющиеся жидкости, взрывоопасные вещества.</w:t>
      </w:r>
    </w:p>
    <w:p w14:paraId="705381F1"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Правила обращения с концентрированными кислотами. Разбавление концентрированных кислот добавлением кислоты в воду небольшими порциями при перемешивании и охлаждении, недопустимость </w:t>
      </w:r>
      <w:proofErr w:type="spellStart"/>
      <w:r>
        <w:rPr>
          <w:rFonts w:ascii="Open Sans" w:eastAsia="Open Sans" w:hAnsi="Open Sans" w:cs="Open Sans"/>
          <w:sz w:val="24"/>
          <w:szCs w:val="24"/>
        </w:rPr>
        <w:t>приливания</w:t>
      </w:r>
      <w:proofErr w:type="spellEnd"/>
      <w:r>
        <w:rPr>
          <w:rFonts w:ascii="Open Sans" w:eastAsia="Open Sans" w:hAnsi="Open Sans" w:cs="Open Sans"/>
          <w:sz w:val="24"/>
          <w:szCs w:val="24"/>
        </w:rPr>
        <w:t xml:space="preserve"> воды в концентрированную кислоту. Особая осторожность при работе с серной, азотной, хлорной кислотами. Работа с плавиковой кислотой только в специальной посуде из полимерных материалов.</w:t>
      </w:r>
    </w:p>
    <w:p w14:paraId="4EACFC67"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Правила обращения со щелочами. Защита кожи и глаз от попадания растворов щелочей. Хранение щелочей в полимерной посуде, так как щелочи </w:t>
      </w:r>
      <w:r>
        <w:rPr>
          <w:rFonts w:ascii="Open Sans" w:eastAsia="Open Sans" w:hAnsi="Open Sans" w:cs="Open Sans"/>
          <w:sz w:val="24"/>
          <w:szCs w:val="24"/>
        </w:rPr>
        <w:lastRenderedPageBreak/>
        <w:t>разрушают стекло. Особая опасность твердых щелочей, впитывающих влагу из воздуха и прилипающих к коже.</w:t>
      </w:r>
    </w:p>
    <w:p w14:paraId="5D5BCD03"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Правила работы с легковоспламеняющимися и горючими жидкостями. Хранение в специальных металлических шкафах вдали от источников нагрева и открытого огня. Использование минимальных количеств в работе. Недопустимость нагревания на открытом пламени. Использование водяных, песчаных бань, электрических плиток с закрытой спиралью. Наличие средств пожаротушения: огнетушителей, песка, асбестового полотна.</w:t>
      </w:r>
    </w:p>
    <w:p w14:paraId="25D4E4E0"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Правила работы с газами под давлением. Проверка герметичности соединений газовых баллонов и редукторов. Недопустимость использования открытого огня для проверки утечек газа. Использование мыльного раствора для обнаружения утечек. Особая осторожность при работе с токсичными газами: аммиаком, хлором, сероводородом, оксидами азота. Обязательное использование вытяжных шкафов при работе с летучими и газообразными веществами.</w:t>
      </w:r>
    </w:p>
    <w:p w14:paraId="735D37B8"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Правила работы с нагревательными приборами и электрооборудованием. Проверка исправности электроприборов перед началом работы. Заземление металлических частей оборудования. Исключение контакта электропроводки с водой и агрессивными парами. Правильное использование электрических плиток, муфельных печей, сушильных шкафов согласно инструкциям. Недопустимость оставления включенных нагревательных приборов без присмотра.</w:t>
      </w:r>
    </w:p>
    <w:p w14:paraId="5A2F7F95"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Правила работы со стеклянной посудой и оборудованием. Проверка целостности посуды перед использованием, недопустимость работы с посудой, имеющей трещины и сколы. Осторожность при вставлении стеклянных трубок в резиновые пробки с использованием смазки и защиты рук полотенцем. Правильный нагрев стеклянной посуды с использованием </w:t>
      </w:r>
      <w:proofErr w:type="spellStart"/>
      <w:r>
        <w:rPr>
          <w:rFonts w:ascii="Open Sans" w:eastAsia="Open Sans" w:hAnsi="Open Sans" w:cs="Open Sans"/>
          <w:sz w:val="24"/>
          <w:szCs w:val="24"/>
        </w:rPr>
        <w:t>асбестированных</w:t>
      </w:r>
      <w:proofErr w:type="spellEnd"/>
      <w:r>
        <w:rPr>
          <w:rFonts w:ascii="Open Sans" w:eastAsia="Open Sans" w:hAnsi="Open Sans" w:cs="Open Sans"/>
          <w:sz w:val="24"/>
          <w:szCs w:val="24"/>
        </w:rPr>
        <w:t xml:space="preserve"> сеток, </w:t>
      </w:r>
      <w:proofErr w:type="spellStart"/>
      <w:r>
        <w:rPr>
          <w:rFonts w:ascii="Open Sans" w:eastAsia="Open Sans" w:hAnsi="Open Sans" w:cs="Open Sans"/>
          <w:sz w:val="24"/>
          <w:szCs w:val="24"/>
        </w:rPr>
        <w:t>рассеивателей</w:t>
      </w:r>
      <w:proofErr w:type="spellEnd"/>
      <w:r>
        <w:rPr>
          <w:rFonts w:ascii="Open Sans" w:eastAsia="Open Sans" w:hAnsi="Open Sans" w:cs="Open Sans"/>
          <w:sz w:val="24"/>
          <w:szCs w:val="24"/>
        </w:rPr>
        <w:t xml:space="preserve"> пламени. Недопустимость резкого охлаждения нагретой посуды.</w:t>
      </w:r>
    </w:p>
    <w:p w14:paraId="6B3E6D23"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Правила работы с вакуумом. Использование только специальной толстостенной посуды для вакуумной перегонки и фильтрования. Защита вакуумных установок предохранительными экранами из оргстекла или сеткой. Осторожность при работе с эксикаторами и вакуумными колбами.</w:t>
      </w:r>
    </w:p>
    <w:p w14:paraId="54EDDB23"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Правила оказания первой помощи при несчастных случаях. При химических ожогах кислотами немедленное обильное промывание пораженного участка водой в течение не менее 10-15 минут, затем обработка раствором питьевой соды. При ожогах щелочами промывание водой и обработка слабым раствором уксусной кислоты. При попадании химических веществ в глаза немедленное промывание чистой водой в течение 15 минут при открытых веках, обращение к врачу. При отравлении ядовитыми веществами вынос пострадавшего на свежий воздух, обеспечение доступа кислорода, вызов скорой помощи. При термических ожогах охлаждение пораженного участка холодной водой, наложение стерильной повязки. Знание расположения аптечки первой помощи, огнетушителей, аварийного душа, фонтанчика для промывания глаз.</w:t>
      </w:r>
    </w:p>
    <w:p w14:paraId="43FCBEA2"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Правила ликвидации последствий аварийных ситуаций. При разливе кислот </w:t>
      </w:r>
      <w:r>
        <w:rPr>
          <w:rFonts w:ascii="Open Sans" w:eastAsia="Open Sans" w:hAnsi="Open Sans" w:cs="Open Sans"/>
          <w:sz w:val="24"/>
          <w:szCs w:val="24"/>
        </w:rPr>
        <w:lastRenderedPageBreak/>
        <w:t>засыпание места разлива песком или нейтрализующими веществами (содой, известью), затем уборка нейтрализованной массы. При разливе щелочей нейтрализация слабым раствором кислоты. При разливе легковоспламеняющихся жидкостей удаление всех источников огня, проветривание помещения, уборка с использованием песка. При возгорании использование соответствующих средств пожаротушения: углекислотных или порошковых огнетушителей для органических растворов, песка и асбестового полотна для небольших очагов.</w:t>
      </w:r>
    </w:p>
    <w:p w14:paraId="522A1C6D"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Раздел 6. Современные информационные технологии в аналитической химии</w:t>
      </w:r>
    </w:p>
    <w:p w14:paraId="349157B1"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Применение компьютерных программ для обработки результатов химического анализа. Использование электронных таблиц Excel для статистической обработки данных: расчета средних значений, дисперсий, стандартных отклонений, построения графиков, проведения регрессионного анализа. Встроенные статистические функции: СРЗНАЧ, СТАНДОТКЛОН.В, ДОВЕРИТ.СТЬЮДЕНТ.</w:t>
      </w:r>
    </w:p>
    <w:p w14:paraId="46DDEFD3"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Специализированное программное обеспечение для химиков. Программы для обработки спектральных данных, хроматограмм, электрохимических измерений. Базы данных физико-химических свойств веществ, спектральных характеристик. Системы управления лабораторной информацией LIMS для организации работы аналитической лаборатории, учета образцов, регистрации результатов, формирования отчетов.</w:t>
      </w:r>
    </w:p>
    <w:p w14:paraId="4B465947"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Программы молекулярного моделирования и квантово-химических расчетов для предсказания свойств веществ, планирования эксперимента, интерпретации спектральных данных. Использование пакетов </w:t>
      </w:r>
      <w:proofErr w:type="spellStart"/>
      <w:r>
        <w:rPr>
          <w:rFonts w:ascii="Open Sans" w:eastAsia="Open Sans" w:hAnsi="Open Sans" w:cs="Open Sans"/>
          <w:sz w:val="24"/>
          <w:szCs w:val="24"/>
        </w:rPr>
        <w:t>ChemDraw</w:t>
      </w:r>
      <w:proofErr w:type="spellEnd"/>
      <w:r>
        <w:rPr>
          <w:rFonts w:ascii="Open Sans" w:eastAsia="Open Sans" w:hAnsi="Open Sans" w:cs="Open Sans"/>
          <w:sz w:val="24"/>
          <w:szCs w:val="24"/>
        </w:rPr>
        <w:t xml:space="preserve"> для рисования химических структур, программ визуализации молекул, баз данных кристаллографических структур.</w:t>
      </w:r>
    </w:p>
    <w:p w14:paraId="64DBDAA6"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Представление результатов исследований с использованием современных средств визуализации. Построение графиков, диаграмм, схем в программах обработки данных и презентационных программах. Правила оформления научных публикаций, требования к иллюстрациям, таблицам.</w:t>
      </w:r>
    </w:p>
    <w:p w14:paraId="615FF4AF"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2.4 Критерии оценки выполнения практического задания и устного отчета</w:t>
      </w:r>
    </w:p>
    <w:p w14:paraId="393ACA5F"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Оценка результатов государственного практического экзамена осуществляется государственной экзаменационной комиссией на основании комплексного анализа выполнения практического задания и устного отчета студента по следующим критериям.</w:t>
      </w:r>
    </w:p>
    <w:p w14:paraId="1F726E76"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Критерий 1. Организация работы и соблюдение техники безопасности</w:t>
      </w:r>
    </w:p>
    <w:p w14:paraId="04047771"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Оценивается способность студента правильно организовать рабочее место, подготовить необходимое оборудование и реактивы, рационально спланировать последовательность операций. Важнейшим аспектом является строгое соблюдение правил техники безопасности при работе с химическими веществами, нагревательными приборами, стеклянной посудой. Учитывается использование средств индивидуальной защиты, аккуратность в работе, внимание к деталям, предотвращение потенциально опасных ситуаций.</w:t>
      </w:r>
    </w:p>
    <w:p w14:paraId="3A66E3F9"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lastRenderedPageBreak/>
        <w:t>Высокий уровень характеризуется безупречной организацией работы, полным соблюдением всех требований техники безопасности, демонстрацией профессиональных навыков работы в лаборатории. Средний уровень предполагает в целом правильную организацию с незначительными недочетами, не влияющими на безопасность. Низкий уровень проявляется в нарушениях правил безопасности, хаотичности действий, отсутствии системного подхода.</w:t>
      </w:r>
    </w:p>
    <w:p w14:paraId="18448A98"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Критерий 2. Техника выполнения экспериментальных операций</w:t>
      </w:r>
    </w:p>
    <w:p w14:paraId="1885B978"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Оценивается владение техникой химического эксперимента: правильность использования мерной посуды, точность дозирования растворов, аккуратность при взвешивании, корректность приготовления растворов, правильность выполнения титрования или инструментальных измерений. Учитывается соблюдение методики анализа, выполнение всех предусмотренных операций в правильной последовательности.</w:t>
      </w:r>
    </w:p>
    <w:p w14:paraId="5D28F8AC"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Отличное владение техникой проявляется в уверенном выполнении всех операций, точности дозирования, аккуратности работы с посудой и оборудованием, отсутствии ошибок в методике. Удовлетворительное владение характеризуется в целом правильным выполнением при наличии незначительных неточностей. Неудовлетворительное владение проявляется в грубых ошибках в технике, неправильном использовании оборудования, нарушении методики.</w:t>
      </w:r>
    </w:p>
    <w:p w14:paraId="07D8D4A6"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Критерий 3. Правильность и точность полученных результатов</w:t>
      </w:r>
    </w:p>
    <w:p w14:paraId="2462A8F1"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Оценивается качество экспериментальных данных: правильность результата анализа, его близость к истинному или ожидаемому значению, воспроизводимость параллельных определений, точность измерений. Учитывается корректность расчетов, правильность использования формул, отсутствие арифметических ошибок, грамотное применение правил округления и представления значащих цифр.</w:t>
      </w:r>
    </w:p>
    <w:p w14:paraId="77F7E7B6"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Отличный результат характеризуется высокой точностью определения, расхождением с истинным значением не более установленной погрешности метода, хорошей воспроизводимостью, безошибочными расчетами. Хороший результат предполагает приемлемую точность с небольшими отклонениями. Неудовлетворительный результат проявляется в значительных ошибках, делающих результат анализа недостоверным, грубых просчетах.</w:t>
      </w:r>
    </w:p>
    <w:p w14:paraId="7C8119DD"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Критерий 4. Качество оформления письменного отчета</w:t>
      </w:r>
    </w:p>
    <w:p w14:paraId="7FCA3116"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Оценивается полнота и структурированность письменного отчета, наличие всех обязательных разделов, логичность изложения, грамотность текста, правильность оформления таблиц и графиков, четкость представления экспериментальных данных и расчетов. Учитывается способность кратко и точно описать выполненную работу, представить результаты в понятной форме, сформулировать обоснованные выводы.</w:t>
      </w:r>
    </w:p>
    <w:p w14:paraId="0ACA184D"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Отличное оформление характеризуется полнотой всех разделов, грамотным изложением, наглядным представлением данных, логичными выводами. Удовлетворительное оформление предполагает наличие основных разделов при некоторых недостатках в изложении. Неудовлетворительное оформление </w:t>
      </w:r>
      <w:r>
        <w:rPr>
          <w:rFonts w:ascii="Open Sans" w:eastAsia="Open Sans" w:hAnsi="Open Sans" w:cs="Open Sans"/>
          <w:sz w:val="24"/>
          <w:szCs w:val="24"/>
        </w:rPr>
        <w:lastRenderedPageBreak/>
        <w:t>проявляется в отсутствии важных разделов, бессистемности изложения, ошибках в представлении данных.</w:t>
      </w:r>
    </w:p>
    <w:p w14:paraId="0612E677"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Критерий 5. Качество устного отчета и ответов на вопросы</w:t>
      </w:r>
    </w:p>
    <w:p w14:paraId="1E202851"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Оценивается способность студента четко и логично представить выполненную работу, обосновать выбор методики и условий анализа, объяснить последовательность операций, интерпретировать полученные результаты. Учитывается глубина теоретических знаний, проявляющаяся в ответах на вопросы комиссии, понимание физико-химических основ использованного метода, способность установить связь с другими разделами химии, критически оценить результаты и предложить пути совершенствования методики.</w:t>
      </w:r>
    </w:p>
    <w:p w14:paraId="52B77109"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Отличный уровень характеризуется уверенным, логичным изложением, глубокими теоретическими знаниями, исчерпывающими ответами на все вопросы, способностью к научной дискуссии. Хороший уровень предполагает в целом правильное изложение и ответы с некоторыми неточностями. Удовлетворительный уровень проявляется в поверхностных знаниях, затруднениях при ответах на теоретические вопросы. Неудовлетворительный уровень характеризуется непониманием теоретических основ метода, неспособностью объяснить полученные результаты.</w:t>
      </w:r>
    </w:p>
    <w:p w14:paraId="6278364B" w14:textId="77777777" w:rsidR="00F172A5" w:rsidRDefault="00F172A5">
      <w:pPr>
        <w:tabs>
          <w:tab w:val="left" w:pos="284"/>
        </w:tabs>
        <w:ind w:right="562" w:firstLine="570"/>
        <w:jc w:val="both"/>
        <w:rPr>
          <w:rFonts w:ascii="Open Sans" w:eastAsia="Open Sans" w:hAnsi="Open Sans" w:cs="Open Sans"/>
          <w:b/>
          <w:bCs/>
          <w:sz w:val="24"/>
          <w:szCs w:val="24"/>
        </w:rPr>
      </w:pPr>
    </w:p>
    <w:p w14:paraId="38C7B4C9"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2.5 Шкала оценивания государственного практического экзамена</w:t>
      </w:r>
    </w:p>
    <w:p w14:paraId="606F5F2E"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Результаты государственного практического экзамена оцениваются по </w:t>
      </w:r>
      <w:proofErr w:type="spellStart"/>
      <w:r>
        <w:rPr>
          <w:rFonts w:ascii="Open Sans" w:eastAsia="Open Sans" w:hAnsi="Open Sans" w:cs="Open Sans"/>
          <w:sz w:val="24"/>
          <w:szCs w:val="24"/>
        </w:rPr>
        <w:t>четырехбалльной</w:t>
      </w:r>
      <w:proofErr w:type="spellEnd"/>
      <w:r>
        <w:rPr>
          <w:rFonts w:ascii="Open Sans" w:eastAsia="Open Sans" w:hAnsi="Open Sans" w:cs="Open Sans"/>
          <w:sz w:val="24"/>
          <w:szCs w:val="24"/>
        </w:rPr>
        <w:t xml:space="preserve"> системе: отлично, хорошо, удовлетворительно, неудовлетворительно.</w:t>
      </w:r>
    </w:p>
    <w:p w14:paraId="2BA35196"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Оценка </w:t>
      </w:r>
      <w:r>
        <w:rPr>
          <w:rFonts w:ascii="Open Sans" w:eastAsia="Open Sans" w:hAnsi="Open Sans" w:cs="Open Sans"/>
          <w:b/>
          <w:bCs/>
          <w:sz w:val="24"/>
          <w:szCs w:val="24"/>
        </w:rPr>
        <w:t>«отлично»</w:t>
      </w:r>
      <w:r>
        <w:rPr>
          <w:rFonts w:ascii="Open Sans" w:eastAsia="Open Sans" w:hAnsi="Open Sans" w:cs="Open Sans"/>
          <w:sz w:val="24"/>
          <w:szCs w:val="24"/>
        </w:rPr>
        <w:t xml:space="preserve"> выставляется, если студент продемонстрировал отличное владение техникой химического эксперимента, безупречно соблюдал все требования техники безопасности, получил результат анализа с высокой точностью, не выходящей за пределы погрешности метода, выполнил все расчеты без ошибок, представил полный и грамотно оформленный письменный отчет, уверенно и логично изложил результаты работы в устном докладе, продемонстрировал глубокие теоретические знания, дал исчерпывающие ответы на все вопросы членов комиссии, проявил способность к анализу и обобщению, установил междисциплинарные связи.</w:t>
      </w:r>
    </w:p>
    <w:p w14:paraId="337DB438"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Оценка </w:t>
      </w:r>
      <w:r>
        <w:rPr>
          <w:rFonts w:ascii="Open Sans" w:eastAsia="Open Sans" w:hAnsi="Open Sans" w:cs="Open Sans"/>
          <w:b/>
          <w:bCs/>
          <w:sz w:val="24"/>
          <w:szCs w:val="24"/>
        </w:rPr>
        <w:t>«хорошо»</w:t>
      </w:r>
      <w:r>
        <w:rPr>
          <w:rFonts w:ascii="Open Sans" w:eastAsia="Open Sans" w:hAnsi="Open Sans" w:cs="Open Sans"/>
          <w:sz w:val="24"/>
          <w:szCs w:val="24"/>
        </w:rPr>
        <w:t xml:space="preserve"> выставляется, если студент продемонстрировал хорошее владение техникой эксперимента при наличии незначительных недочетов, не влияющих на результат, соблюдал требования техники безопасности, получил результат с приемлемой точностью, допустил небольшие неточности в расчетах, не приведшие к существенным ошибкам, представил в целом полный отчет с некоторыми недостатками в оформлении, логично изложил результаты работы, показал хорошие теоретические знания, ответил на большинство вопросов комиссии, испытал затруднения лишь в отдельных аспектах.</w:t>
      </w:r>
    </w:p>
    <w:p w14:paraId="7877A22E"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Оценка </w:t>
      </w:r>
      <w:r>
        <w:rPr>
          <w:rFonts w:ascii="Open Sans" w:eastAsia="Open Sans" w:hAnsi="Open Sans" w:cs="Open Sans"/>
          <w:b/>
          <w:bCs/>
          <w:sz w:val="24"/>
          <w:szCs w:val="24"/>
        </w:rPr>
        <w:t>«удовлетворительно»</w:t>
      </w:r>
      <w:r>
        <w:rPr>
          <w:rFonts w:ascii="Open Sans" w:eastAsia="Open Sans" w:hAnsi="Open Sans" w:cs="Open Sans"/>
          <w:sz w:val="24"/>
          <w:szCs w:val="24"/>
        </w:rPr>
        <w:t xml:space="preserve"> выставляется, если студент выполнил практическое задание с ошибками, существенно влияющими на точность результата, но не делающими его полностью недостоверным, допустил нарушения методики, отразившиеся на качестве работы, имел недочеты в соблюдении техники безопасности, допустил ошибки в расчетах, представил </w:t>
      </w:r>
      <w:r>
        <w:rPr>
          <w:rFonts w:ascii="Open Sans" w:eastAsia="Open Sans" w:hAnsi="Open Sans" w:cs="Open Sans"/>
          <w:sz w:val="24"/>
          <w:szCs w:val="24"/>
        </w:rPr>
        <w:lastRenderedPageBreak/>
        <w:t>неполный отчет с существенными недостатками, испытывал затруднения при устном изложении результатов, продемонстрировал поверхностные теоретические знания, ответил только на простые вопросы комиссии, испытал значительные затруднения при ответах на вопросы, требующие глубокого понимания.</w:t>
      </w:r>
    </w:p>
    <w:p w14:paraId="2095B6C0"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Оценка </w:t>
      </w:r>
      <w:r>
        <w:rPr>
          <w:rFonts w:ascii="Open Sans" w:eastAsia="Open Sans" w:hAnsi="Open Sans" w:cs="Open Sans"/>
          <w:b/>
          <w:bCs/>
          <w:sz w:val="24"/>
          <w:szCs w:val="24"/>
        </w:rPr>
        <w:t>«неудовлетворительно»</w:t>
      </w:r>
      <w:r>
        <w:rPr>
          <w:rFonts w:ascii="Open Sans" w:eastAsia="Open Sans" w:hAnsi="Open Sans" w:cs="Open Sans"/>
          <w:sz w:val="24"/>
          <w:szCs w:val="24"/>
        </w:rPr>
        <w:t xml:space="preserve"> выставляется, если студент не смог выполнить практическое задание, допустил грубые ошибки в технике эксперимента, получил недостоверный результат с большой погрешностью, допустил серьезные нарушения техники безопасности, представил неполный отчет с грубыми ошибками или не представил отчет, не смог логично изложить результаты работы, продемонстрировал отсутствие необходимых теоретических знаний, не ответил на большинство вопросов комиссии или дал неправильные ответы.</w:t>
      </w:r>
    </w:p>
    <w:p w14:paraId="2A9096ED" w14:textId="77777777" w:rsidR="00F172A5" w:rsidRDefault="00F172A5">
      <w:pPr>
        <w:tabs>
          <w:tab w:val="left" w:pos="284"/>
        </w:tabs>
        <w:ind w:right="562" w:firstLine="570"/>
        <w:jc w:val="both"/>
        <w:rPr>
          <w:rFonts w:ascii="Open Sans" w:eastAsia="Open Sans" w:hAnsi="Open Sans" w:cs="Open Sans"/>
          <w:b/>
          <w:bCs/>
          <w:sz w:val="24"/>
          <w:szCs w:val="24"/>
        </w:rPr>
      </w:pPr>
    </w:p>
    <w:p w14:paraId="07FADE43"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2.6 Учебно-методическое и информационное обеспечение государственного практического экзамена</w:t>
      </w:r>
    </w:p>
    <w:p w14:paraId="3E2D73DA" w14:textId="77777777" w:rsidR="00F172A5" w:rsidRDefault="00F172A5">
      <w:pPr>
        <w:tabs>
          <w:tab w:val="left" w:pos="284"/>
        </w:tabs>
        <w:ind w:right="562"/>
        <w:jc w:val="both"/>
        <w:rPr>
          <w:rFonts w:ascii="Open Sans" w:eastAsia="Open Sans" w:hAnsi="Open Sans" w:cs="Open Sans"/>
          <w:b/>
          <w:bCs/>
          <w:sz w:val="24"/>
          <w:szCs w:val="24"/>
        </w:rPr>
      </w:pPr>
    </w:p>
    <w:tbl>
      <w:tblPr>
        <w:tblStyle w:val="ae"/>
        <w:tblW w:w="10200" w:type="dxa"/>
        <w:tblBorders>
          <w:top w:val="nil"/>
          <w:left w:val="nil"/>
          <w:bottom w:val="nil"/>
          <w:right w:val="nil"/>
          <w:insideH w:val="nil"/>
          <w:insideV w:val="nil"/>
        </w:tblBorders>
        <w:tblLayout w:type="fixed"/>
        <w:tblLook w:val="0600" w:firstRow="0" w:lastRow="0" w:firstColumn="0" w:lastColumn="0" w:noHBand="1" w:noVBand="1"/>
      </w:tblPr>
      <w:tblGrid>
        <w:gridCol w:w="630"/>
        <w:gridCol w:w="2400"/>
        <w:gridCol w:w="2355"/>
        <w:gridCol w:w="4815"/>
      </w:tblGrid>
      <w:tr w:rsidR="00F172A5" w14:paraId="1F7F315D" w14:textId="77777777">
        <w:trPr>
          <w:trHeight w:val="315"/>
        </w:trPr>
        <w:tc>
          <w:tcPr>
            <w:tcW w:w="630" w:type="dxa"/>
            <w:tcBorders>
              <w:top w:val="single" w:sz="7" w:space="0" w:color="000000"/>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70C23EEB" w14:textId="77777777" w:rsidR="00F172A5" w:rsidRDefault="00E52394">
            <w:pPr>
              <w:tabs>
                <w:tab w:val="left" w:pos="284"/>
              </w:tabs>
              <w:spacing w:before="240" w:after="240" w:line="276" w:lineRule="auto"/>
              <w:jc w:val="center"/>
              <w:rPr>
                <w:rFonts w:ascii="Open Sans" w:eastAsia="Open Sans" w:hAnsi="Open Sans" w:cs="Open Sans"/>
                <w:sz w:val="24"/>
                <w:szCs w:val="24"/>
              </w:rPr>
            </w:pPr>
            <w:sdt>
              <w:sdtPr>
                <w:tag w:val="goog_rdk_5"/>
                <w:id w:val="1019494438"/>
              </w:sdtPr>
              <w:sdtEndPr/>
              <w:sdtContent>
                <w:r w:rsidR="00C15292">
                  <w:rPr>
                    <w:rFonts w:ascii="Arial Unicode MS" w:eastAsia="Arial Unicode MS" w:hAnsi="Arial Unicode MS" w:cs="Arial Unicode MS"/>
                    <w:sz w:val="24"/>
                    <w:szCs w:val="24"/>
                  </w:rPr>
                  <w:t>№</w:t>
                </w:r>
              </w:sdtContent>
            </w:sdt>
          </w:p>
        </w:tc>
        <w:tc>
          <w:tcPr>
            <w:tcW w:w="2400" w:type="dxa"/>
            <w:tcBorders>
              <w:top w:val="single" w:sz="7" w:space="0" w:color="000000"/>
              <w:left w:val="nil"/>
              <w:bottom w:val="single" w:sz="7" w:space="0" w:color="000000"/>
              <w:right w:val="single" w:sz="7" w:space="0" w:color="000000"/>
            </w:tcBorders>
            <w:shd w:val="clear" w:color="auto" w:fill="FFFFFF"/>
            <w:tcMar>
              <w:top w:w="0" w:type="dxa"/>
              <w:left w:w="40" w:type="dxa"/>
              <w:bottom w:w="0" w:type="dxa"/>
              <w:right w:w="40" w:type="dxa"/>
            </w:tcMar>
          </w:tcPr>
          <w:p w14:paraId="66F4BD92"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Авторы, составители</w:t>
            </w:r>
          </w:p>
        </w:tc>
        <w:tc>
          <w:tcPr>
            <w:tcW w:w="2355" w:type="dxa"/>
            <w:tcBorders>
              <w:top w:val="single" w:sz="7" w:space="0" w:color="000000"/>
              <w:left w:val="nil"/>
              <w:bottom w:val="single" w:sz="7" w:space="0" w:color="000000"/>
              <w:right w:val="single" w:sz="7" w:space="0" w:color="000000"/>
            </w:tcBorders>
            <w:shd w:val="clear" w:color="auto" w:fill="FFFFFF"/>
            <w:tcMar>
              <w:top w:w="0" w:type="dxa"/>
              <w:left w:w="40" w:type="dxa"/>
              <w:bottom w:w="0" w:type="dxa"/>
              <w:right w:w="40" w:type="dxa"/>
            </w:tcMar>
          </w:tcPr>
          <w:p w14:paraId="56198226"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Заглавие</w:t>
            </w:r>
          </w:p>
        </w:tc>
        <w:tc>
          <w:tcPr>
            <w:tcW w:w="4815" w:type="dxa"/>
            <w:tcBorders>
              <w:top w:val="single" w:sz="7" w:space="0" w:color="000000"/>
              <w:left w:val="nil"/>
              <w:bottom w:val="single" w:sz="7" w:space="0" w:color="000000"/>
              <w:right w:val="single" w:sz="7" w:space="0" w:color="000000"/>
            </w:tcBorders>
            <w:shd w:val="clear" w:color="auto" w:fill="FFFFFF"/>
            <w:tcMar>
              <w:top w:w="0" w:type="dxa"/>
              <w:left w:w="40" w:type="dxa"/>
              <w:bottom w:w="0" w:type="dxa"/>
              <w:right w:w="40" w:type="dxa"/>
            </w:tcMar>
          </w:tcPr>
          <w:p w14:paraId="2BA2CC2A"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Издательство, год</w:t>
            </w:r>
          </w:p>
        </w:tc>
      </w:tr>
      <w:tr w:rsidR="00F172A5" w14:paraId="1C5B1CD7" w14:textId="77777777">
        <w:trPr>
          <w:trHeight w:val="1575"/>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6D9588E9"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1</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1CB24177"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Золотов Ю. А.</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7D863E94"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Основы аналитической химии. В 2-х кн. Кн. 1 Общие вопросы. Методы разделения</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221BB77E"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М.: Высшая школа, 1996</w:t>
            </w:r>
          </w:p>
        </w:tc>
      </w:tr>
      <w:tr w:rsidR="00F172A5" w14:paraId="3A7B526E" w14:textId="77777777">
        <w:trPr>
          <w:trHeight w:val="1275"/>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6E6E2331"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2</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12490CC2" w14:textId="77777777" w:rsidR="00F172A5" w:rsidRDefault="00C15292">
            <w:pPr>
              <w:tabs>
                <w:tab w:val="left" w:pos="284"/>
              </w:tabs>
              <w:spacing w:before="240" w:after="240" w:line="276" w:lineRule="auto"/>
              <w:jc w:val="both"/>
              <w:rPr>
                <w:rFonts w:ascii="Open Sans" w:eastAsia="Open Sans" w:hAnsi="Open Sans" w:cs="Open Sans"/>
                <w:sz w:val="24"/>
                <w:szCs w:val="24"/>
              </w:rPr>
            </w:pPr>
            <w:proofErr w:type="spellStart"/>
            <w:r>
              <w:rPr>
                <w:rFonts w:ascii="Open Sans" w:eastAsia="Open Sans" w:hAnsi="Open Sans" w:cs="Open Sans"/>
                <w:sz w:val="24"/>
                <w:szCs w:val="24"/>
              </w:rPr>
              <w:t>Шеховцова</w:t>
            </w:r>
            <w:proofErr w:type="spellEnd"/>
            <w:r>
              <w:rPr>
                <w:rFonts w:ascii="Open Sans" w:eastAsia="Open Sans" w:hAnsi="Open Sans" w:cs="Open Sans"/>
                <w:sz w:val="24"/>
                <w:szCs w:val="24"/>
              </w:rPr>
              <w:t xml:space="preserve"> Т. Н., Золотов Ю. А.</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177B2EFE"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Основы аналитической химии: задачи и вопросы</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6BC688CF"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М.: Высшая школа, 2004</w:t>
            </w:r>
          </w:p>
        </w:tc>
      </w:tr>
      <w:tr w:rsidR="00F172A5" w14:paraId="5FCF8248" w14:textId="77777777">
        <w:trPr>
          <w:trHeight w:val="705"/>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281608B9"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3</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705974F9"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Кристиан Г., Золотов Ю. А.</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32E97782"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Аналитическая химия: [учебник]</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419A843A"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М.: БИНОМ. Лаборатория знаний, 2009</w:t>
            </w:r>
          </w:p>
        </w:tc>
      </w:tr>
      <w:tr w:rsidR="00F172A5" w14:paraId="16FF5181" w14:textId="77777777">
        <w:trPr>
          <w:trHeight w:val="1125"/>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36C5DC7F"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4</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5FA8D3E5"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Суворов А. В., Никольский А. Б.</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6AD5D746"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Общая и неорганическая химия в 2 т. Том 1: Учебник</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28B08587"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 xml:space="preserve">Москва: Издательство </w:t>
            </w:r>
            <w:proofErr w:type="spellStart"/>
            <w:r>
              <w:rPr>
                <w:rFonts w:ascii="Open Sans" w:eastAsia="Open Sans" w:hAnsi="Open Sans" w:cs="Open Sans"/>
                <w:sz w:val="24"/>
                <w:szCs w:val="24"/>
              </w:rPr>
              <w:t>Юрайт</w:t>
            </w:r>
            <w:proofErr w:type="spellEnd"/>
            <w:r>
              <w:rPr>
                <w:rFonts w:ascii="Open Sans" w:eastAsia="Open Sans" w:hAnsi="Open Sans" w:cs="Open Sans"/>
                <w:sz w:val="24"/>
                <w:szCs w:val="24"/>
              </w:rPr>
              <w:t>, 2019, https://www.biblio- online.ru/</w:t>
            </w:r>
            <w:proofErr w:type="spellStart"/>
            <w:r>
              <w:rPr>
                <w:rFonts w:ascii="Open Sans" w:eastAsia="Open Sans" w:hAnsi="Open Sans" w:cs="Open Sans"/>
                <w:sz w:val="24"/>
                <w:szCs w:val="24"/>
              </w:rPr>
              <w:t>book</w:t>
            </w:r>
            <w:proofErr w:type="spellEnd"/>
            <w:r>
              <w:rPr>
                <w:rFonts w:ascii="Open Sans" w:eastAsia="Open Sans" w:hAnsi="Open Sans" w:cs="Open Sans"/>
                <w:sz w:val="24"/>
                <w:szCs w:val="24"/>
              </w:rPr>
              <w:t>/</w:t>
            </w:r>
            <w:proofErr w:type="spellStart"/>
            <w:r>
              <w:rPr>
                <w:rFonts w:ascii="Open Sans" w:eastAsia="Open Sans" w:hAnsi="Open Sans" w:cs="Open Sans"/>
                <w:sz w:val="24"/>
                <w:szCs w:val="24"/>
              </w:rPr>
              <w:t>obsc</w:t>
            </w:r>
            <w:proofErr w:type="spellEnd"/>
            <w:r>
              <w:rPr>
                <w:rFonts w:ascii="Open Sans" w:eastAsia="Open Sans" w:hAnsi="Open Sans" w:cs="Open Sans"/>
                <w:sz w:val="24"/>
                <w:szCs w:val="24"/>
              </w:rPr>
              <w:t xml:space="preserve"> </w:t>
            </w:r>
            <w:proofErr w:type="spellStart"/>
            <w:r>
              <w:rPr>
                <w:rFonts w:ascii="Open Sans" w:eastAsia="Open Sans" w:hAnsi="Open Sans" w:cs="Open Sans"/>
                <w:sz w:val="24"/>
                <w:szCs w:val="24"/>
              </w:rPr>
              <w:t>haya</w:t>
            </w:r>
            <w:proofErr w:type="spellEnd"/>
            <w:r>
              <w:rPr>
                <w:rFonts w:ascii="Open Sans" w:eastAsia="Open Sans" w:hAnsi="Open Sans" w:cs="Open Sans"/>
                <w:sz w:val="24"/>
                <w:szCs w:val="24"/>
              </w:rPr>
              <w:t xml:space="preserve">-i- </w:t>
            </w:r>
            <w:proofErr w:type="spellStart"/>
            <w:r>
              <w:rPr>
                <w:rFonts w:ascii="Open Sans" w:eastAsia="Open Sans" w:hAnsi="Open Sans" w:cs="Open Sans"/>
                <w:sz w:val="24"/>
                <w:szCs w:val="24"/>
              </w:rPr>
              <w:t>neorganicheskaya</w:t>
            </w:r>
            <w:proofErr w:type="spellEnd"/>
            <w:r>
              <w:rPr>
                <w:rFonts w:ascii="Open Sans" w:eastAsia="Open Sans" w:hAnsi="Open Sans" w:cs="Open Sans"/>
                <w:sz w:val="24"/>
                <w:szCs w:val="24"/>
              </w:rPr>
              <w:t>- himiya-v-2-t-tom-1- 427129</w:t>
            </w:r>
          </w:p>
        </w:tc>
      </w:tr>
      <w:tr w:rsidR="00F172A5" w14:paraId="6B9428AD" w14:textId="77777777">
        <w:trPr>
          <w:trHeight w:val="1245"/>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5BE683F3"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lastRenderedPageBreak/>
              <w:t>5</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3560E30F"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Тупикин Е. И.</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60F391DC"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Химия. В 2 ч. Часть 1. Общая и неорганическая химия: Учебник</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7B2F95D6"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 xml:space="preserve">Москва: Издательство </w:t>
            </w:r>
            <w:proofErr w:type="spellStart"/>
            <w:r>
              <w:rPr>
                <w:rFonts w:ascii="Open Sans" w:eastAsia="Open Sans" w:hAnsi="Open Sans" w:cs="Open Sans"/>
                <w:sz w:val="24"/>
                <w:szCs w:val="24"/>
              </w:rPr>
              <w:t>Юрайт</w:t>
            </w:r>
            <w:proofErr w:type="spellEnd"/>
            <w:r>
              <w:rPr>
                <w:rFonts w:ascii="Open Sans" w:eastAsia="Open Sans" w:hAnsi="Open Sans" w:cs="Open Sans"/>
                <w:sz w:val="24"/>
                <w:szCs w:val="24"/>
              </w:rPr>
              <w:t>, 2019, https://www.biblio- online.ru/</w:t>
            </w:r>
            <w:proofErr w:type="spellStart"/>
            <w:r>
              <w:rPr>
                <w:rFonts w:ascii="Open Sans" w:eastAsia="Open Sans" w:hAnsi="Open Sans" w:cs="Open Sans"/>
                <w:sz w:val="24"/>
                <w:szCs w:val="24"/>
              </w:rPr>
              <w:t>book</w:t>
            </w:r>
            <w:proofErr w:type="spellEnd"/>
            <w:r>
              <w:rPr>
                <w:rFonts w:ascii="Open Sans" w:eastAsia="Open Sans" w:hAnsi="Open Sans" w:cs="Open Sans"/>
                <w:sz w:val="24"/>
                <w:szCs w:val="24"/>
              </w:rPr>
              <w:t>/</w:t>
            </w:r>
            <w:proofErr w:type="spellStart"/>
            <w:r>
              <w:rPr>
                <w:rFonts w:ascii="Open Sans" w:eastAsia="Open Sans" w:hAnsi="Open Sans" w:cs="Open Sans"/>
                <w:sz w:val="24"/>
                <w:szCs w:val="24"/>
              </w:rPr>
              <w:t>himi</w:t>
            </w:r>
            <w:proofErr w:type="spellEnd"/>
            <w:r>
              <w:rPr>
                <w:rFonts w:ascii="Open Sans" w:eastAsia="Open Sans" w:hAnsi="Open Sans" w:cs="Open Sans"/>
                <w:sz w:val="24"/>
                <w:szCs w:val="24"/>
              </w:rPr>
              <w:t xml:space="preserve"> ya-v-2-ch-chast-1- </w:t>
            </w:r>
            <w:proofErr w:type="spellStart"/>
            <w:r>
              <w:rPr>
                <w:rFonts w:ascii="Open Sans" w:eastAsia="Open Sans" w:hAnsi="Open Sans" w:cs="Open Sans"/>
                <w:sz w:val="24"/>
                <w:szCs w:val="24"/>
              </w:rPr>
              <w:t>obschaya</w:t>
            </w:r>
            <w:proofErr w:type="spellEnd"/>
            <w:r>
              <w:rPr>
                <w:rFonts w:ascii="Open Sans" w:eastAsia="Open Sans" w:hAnsi="Open Sans" w:cs="Open Sans"/>
                <w:sz w:val="24"/>
                <w:szCs w:val="24"/>
              </w:rPr>
              <w:t xml:space="preserve">-i- </w:t>
            </w:r>
            <w:proofErr w:type="spellStart"/>
            <w:r>
              <w:rPr>
                <w:rFonts w:ascii="Open Sans" w:eastAsia="Open Sans" w:hAnsi="Open Sans" w:cs="Open Sans"/>
                <w:sz w:val="24"/>
                <w:szCs w:val="24"/>
              </w:rPr>
              <w:t>neorganicheskaya</w:t>
            </w:r>
            <w:proofErr w:type="spellEnd"/>
            <w:r>
              <w:rPr>
                <w:rFonts w:ascii="Open Sans" w:eastAsia="Open Sans" w:hAnsi="Open Sans" w:cs="Open Sans"/>
                <w:sz w:val="24"/>
                <w:szCs w:val="24"/>
              </w:rPr>
              <w:t>- himiya-437524</w:t>
            </w:r>
          </w:p>
        </w:tc>
      </w:tr>
      <w:tr w:rsidR="00F172A5" w14:paraId="2F4EC78B" w14:textId="77777777">
        <w:trPr>
          <w:trHeight w:val="1695"/>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2DE97174"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6</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6FB24BAD" w14:textId="77777777" w:rsidR="00F172A5" w:rsidRDefault="00C15292">
            <w:pPr>
              <w:tabs>
                <w:tab w:val="left" w:pos="284"/>
              </w:tabs>
              <w:spacing w:before="240" w:after="240" w:line="276" w:lineRule="auto"/>
              <w:jc w:val="both"/>
              <w:rPr>
                <w:rFonts w:ascii="Open Sans" w:eastAsia="Open Sans" w:hAnsi="Open Sans" w:cs="Open Sans"/>
                <w:sz w:val="24"/>
                <w:szCs w:val="24"/>
              </w:rPr>
            </w:pPr>
            <w:proofErr w:type="spellStart"/>
            <w:r>
              <w:rPr>
                <w:rFonts w:ascii="Open Sans" w:eastAsia="Open Sans" w:hAnsi="Open Sans" w:cs="Open Sans"/>
                <w:sz w:val="24"/>
                <w:szCs w:val="24"/>
              </w:rPr>
              <w:t>Росин</w:t>
            </w:r>
            <w:proofErr w:type="spellEnd"/>
            <w:r>
              <w:rPr>
                <w:rFonts w:ascii="Open Sans" w:eastAsia="Open Sans" w:hAnsi="Open Sans" w:cs="Open Sans"/>
                <w:sz w:val="24"/>
                <w:szCs w:val="24"/>
              </w:rPr>
              <w:t xml:space="preserve"> И. В., Томина Л. Д.</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260E1234"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Общая и неорганическая химия в 3 т. Т. 2. Химия s-, d- и f- элементов: Учебник</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04DD0D2A"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 xml:space="preserve">Москва: Издательство </w:t>
            </w:r>
            <w:proofErr w:type="spellStart"/>
            <w:r>
              <w:rPr>
                <w:rFonts w:ascii="Open Sans" w:eastAsia="Open Sans" w:hAnsi="Open Sans" w:cs="Open Sans"/>
                <w:sz w:val="24"/>
                <w:szCs w:val="24"/>
              </w:rPr>
              <w:t>Юрайт</w:t>
            </w:r>
            <w:proofErr w:type="spellEnd"/>
            <w:r>
              <w:rPr>
                <w:rFonts w:ascii="Open Sans" w:eastAsia="Open Sans" w:hAnsi="Open Sans" w:cs="Open Sans"/>
                <w:sz w:val="24"/>
                <w:szCs w:val="24"/>
              </w:rPr>
              <w:t>, 2019, https://www.biblio- online.ru/</w:t>
            </w:r>
            <w:proofErr w:type="spellStart"/>
            <w:r>
              <w:rPr>
                <w:rFonts w:ascii="Open Sans" w:eastAsia="Open Sans" w:hAnsi="Open Sans" w:cs="Open Sans"/>
                <w:sz w:val="24"/>
                <w:szCs w:val="24"/>
              </w:rPr>
              <w:t>book</w:t>
            </w:r>
            <w:proofErr w:type="spellEnd"/>
            <w:r>
              <w:rPr>
                <w:rFonts w:ascii="Open Sans" w:eastAsia="Open Sans" w:hAnsi="Open Sans" w:cs="Open Sans"/>
                <w:sz w:val="24"/>
                <w:szCs w:val="24"/>
              </w:rPr>
              <w:t>/</w:t>
            </w:r>
            <w:proofErr w:type="spellStart"/>
            <w:r>
              <w:rPr>
                <w:rFonts w:ascii="Open Sans" w:eastAsia="Open Sans" w:hAnsi="Open Sans" w:cs="Open Sans"/>
                <w:sz w:val="24"/>
                <w:szCs w:val="24"/>
              </w:rPr>
              <w:t>obsc</w:t>
            </w:r>
            <w:proofErr w:type="spellEnd"/>
            <w:r>
              <w:rPr>
                <w:rFonts w:ascii="Open Sans" w:eastAsia="Open Sans" w:hAnsi="Open Sans" w:cs="Open Sans"/>
                <w:sz w:val="24"/>
                <w:szCs w:val="24"/>
              </w:rPr>
              <w:t xml:space="preserve"> </w:t>
            </w:r>
            <w:proofErr w:type="spellStart"/>
            <w:r>
              <w:rPr>
                <w:rFonts w:ascii="Open Sans" w:eastAsia="Open Sans" w:hAnsi="Open Sans" w:cs="Open Sans"/>
                <w:sz w:val="24"/>
                <w:szCs w:val="24"/>
              </w:rPr>
              <w:t>haya</w:t>
            </w:r>
            <w:proofErr w:type="spellEnd"/>
            <w:r>
              <w:rPr>
                <w:rFonts w:ascii="Open Sans" w:eastAsia="Open Sans" w:hAnsi="Open Sans" w:cs="Open Sans"/>
                <w:sz w:val="24"/>
                <w:szCs w:val="24"/>
              </w:rPr>
              <w:t xml:space="preserve">-i- </w:t>
            </w:r>
            <w:proofErr w:type="spellStart"/>
            <w:r>
              <w:rPr>
                <w:rFonts w:ascii="Open Sans" w:eastAsia="Open Sans" w:hAnsi="Open Sans" w:cs="Open Sans"/>
                <w:sz w:val="24"/>
                <w:szCs w:val="24"/>
              </w:rPr>
              <w:t>neorganicheskaya</w:t>
            </w:r>
            <w:proofErr w:type="spellEnd"/>
            <w:r>
              <w:rPr>
                <w:rFonts w:ascii="Open Sans" w:eastAsia="Open Sans" w:hAnsi="Open Sans" w:cs="Open Sans"/>
                <w:sz w:val="24"/>
                <w:szCs w:val="24"/>
              </w:rPr>
              <w:t xml:space="preserve">- himiya-v-3-t-t-2- </w:t>
            </w:r>
            <w:proofErr w:type="spellStart"/>
            <w:r>
              <w:rPr>
                <w:rFonts w:ascii="Open Sans" w:eastAsia="Open Sans" w:hAnsi="Open Sans" w:cs="Open Sans"/>
                <w:sz w:val="24"/>
                <w:szCs w:val="24"/>
              </w:rPr>
              <w:t>himiya</w:t>
            </w:r>
            <w:proofErr w:type="spellEnd"/>
            <w:r>
              <w:rPr>
                <w:rFonts w:ascii="Open Sans" w:eastAsia="Open Sans" w:hAnsi="Open Sans" w:cs="Open Sans"/>
                <w:sz w:val="24"/>
                <w:szCs w:val="24"/>
              </w:rPr>
              <w:t>-s-d-i-f- elementov-432985</w:t>
            </w:r>
          </w:p>
        </w:tc>
      </w:tr>
      <w:tr w:rsidR="00F172A5" w14:paraId="423B4350" w14:textId="77777777">
        <w:trPr>
          <w:trHeight w:val="1125"/>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7C49FDAD"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7</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3D95E26A"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Мендель А. В.</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3A1BCD0E"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Модели принятия решений: Учебное пособие</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5796760A"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Москва: ЮНИТИ- ДАНА, 2012, http://www.iprbook shop.ru/15402</w:t>
            </w:r>
          </w:p>
        </w:tc>
      </w:tr>
      <w:tr w:rsidR="00F172A5" w14:paraId="358CE122" w14:textId="77777777">
        <w:trPr>
          <w:trHeight w:val="2280"/>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76921A31"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8</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5E03CA9A"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Громов Н. В., Таран О. П.</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52805913"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Аналитическая химия и физико-химические методы анализа. Сборник задач с основами теории и примерами решений: Учебное пособие</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20E613A8"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Новосибирск: Новосибирский государственный технический университет, 2018, http://www.iprbook shop.ru/91181.html</w:t>
            </w:r>
          </w:p>
        </w:tc>
      </w:tr>
      <w:tr w:rsidR="00F172A5" w14:paraId="1673EC41" w14:textId="77777777">
        <w:trPr>
          <w:trHeight w:val="1695"/>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78A5ABAA"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9</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06B7A28E" w14:textId="77777777" w:rsidR="00F172A5" w:rsidRDefault="00C15292">
            <w:pPr>
              <w:tabs>
                <w:tab w:val="left" w:pos="284"/>
              </w:tabs>
              <w:spacing w:before="240" w:after="240" w:line="276" w:lineRule="auto"/>
              <w:jc w:val="both"/>
              <w:rPr>
                <w:rFonts w:ascii="Open Sans" w:eastAsia="Open Sans" w:hAnsi="Open Sans" w:cs="Open Sans"/>
                <w:sz w:val="24"/>
                <w:szCs w:val="24"/>
              </w:rPr>
            </w:pPr>
            <w:proofErr w:type="spellStart"/>
            <w:r>
              <w:rPr>
                <w:rFonts w:ascii="Open Sans" w:eastAsia="Open Sans" w:hAnsi="Open Sans" w:cs="Open Sans"/>
                <w:sz w:val="24"/>
                <w:szCs w:val="24"/>
              </w:rPr>
              <w:t>Рябошапко</w:t>
            </w:r>
            <w:proofErr w:type="spellEnd"/>
            <w:r>
              <w:rPr>
                <w:rFonts w:ascii="Open Sans" w:eastAsia="Open Sans" w:hAnsi="Open Sans" w:cs="Open Sans"/>
                <w:sz w:val="24"/>
                <w:szCs w:val="24"/>
              </w:rPr>
              <w:t xml:space="preserve"> Б.В.</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4DE3D68F"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Модели принятия решений при проектировании систем сбора данных: Учебное пособие</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38AB15E6"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 xml:space="preserve">Ростов-на-Дону: Издательство Южного федерального университета (ЮФУ), 2019, http://znanium.com/ </w:t>
            </w:r>
            <w:proofErr w:type="spellStart"/>
            <w:r>
              <w:rPr>
                <w:rFonts w:ascii="Open Sans" w:eastAsia="Open Sans" w:hAnsi="Open Sans" w:cs="Open Sans"/>
                <w:sz w:val="24"/>
                <w:szCs w:val="24"/>
              </w:rPr>
              <w:t>catalog</w:t>
            </w:r>
            <w:proofErr w:type="spellEnd"/>
            <w:r>
              <w:rPr>
                <w:rFonts w:ascii="Open Sans" w:eastAsia="Open Sans" w:hAnsi="Open Sans" w:cs="Open Sans"/>
                <w:sz w:val="24"/>
                <w:szCs w:val="24"/>
              </w:rPr>
              <w:t>/</w:t>
            </w:r>
            <w:proofErr w:type="spellStart"/>
            <w:r>
              <w:rPr>
                <w:rFonts w:ascii="Open Sans" w:eastAsia="Open Sans" w:hAnsi="Open Sans" w:cs="Open Sans"/>
                <w:sz w:val="24"/>
                <w:szCs w:val="24"/>
              </w:rPr>
              <w:t>document</w:t>
            </w:r>
            <w:proofErr w:type="spellEnd"/>
            <w:r>
              <w:rPr>
                <w:rFonts w:ascii="Open Sans" w:eastAsia="Open Sans" w:hAnsi="Open Sans" w:cs="Open Sans"/>
                <w:sz w:val="24"/>
                <w:szCs w:val="24"/>
              </w:rPr>
              <w:t xml:space="preserve">? </w:t>
            </w:r>
            <w:proofErr w:type="spellStart"/>
            <w:r>
              <w:rPr>
                <w:rFonts w:ascii="Open Sans" w:eastAsia="Open Sans" w:hAnsi="Open Sans" w:cs="Open Sans"/>
                <w:sz w:val="24"/>
                <w:szCs w:val="24"/>
              </w:rPr>
              <w:t>id</w:t>
            </w:r>
            <w:proofErr w:type="spellEnd"/>
            <w:r>
              <w:rPr>
                <w:rFonts w:ascii="Open Sans" w:eastAsia="Open Sans" w:hAnsi="Open Sans" w:cs="Open Sans"/>
                <w:sz w:val="24"/>
                <w:szCs w:val="24"/>
              </w:rPr>
              <w:t>=357419</w:t>
            </w:r>
          </w:p>
        </w:tc>
      </w:tr>
      <w:tr w:rsidR="00F172A5" w14:paraId="6FE08412" w14:textId="77777777">
        <w:trPr>
          <w:trHeight w:val="1425"/>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783B28F7"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10</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109F8425"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Щеголев А. Е., Чернов Н. М.</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529D2F05"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 xml:space="preserve">Органическая химия. Механизмы реакций: учебное </w:t>
            </w:r>
            <w:r>
              <w:rPr>
                <w:rFonts w:ascii="Open Sans" w:eastAsia="Open Sans" w:hAnsi="Open Sans" w:cs="Open Sans"/>
                <w:sz w:val="24"/>
                <w:szCs w:val="24"/>
              </w:rPr>
              <w:lastRenderedPageBreak/>
              <w:t>пособие для вузов</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7321B9C4"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lastRenderedPageBreak/>
              <w:t>Санкт-Петербург: Лань, 2020, https://e.lanbook.co m/</w:t>
            </w:r>
            <w:proofErr w:type="spellStart"/>
            <w:r>
              <w:rPr>
                <w:rFonts w:ascii="Open Sans" w:eastAsia="Open Sans" w:hAnsi="Open Sans" w:cs="Open Sans"/>
                <w:sz w:val="24"/>
                <w:szCs w:val="24"/>
              </w:rPr>
              <w:t>book</w:t>
            </w:r>
            <w:proofErr w:type="spellEnd"/>
            <w:r>
              <w:rPr>
                <w:rFonts w:ascii="Open Sans" w:eastAsia="Open Sans" w:hAnsi="Open Sans" w:cs="Open Sans"/>
                <w:sz w:val="24"/>
                <w:szCs w:val="24"/>
              </w:rPr>
              <w:t>/151196</w:t>
            </w:r>
          </w:p>
        </w:tc>
      </w:tr>
      <w:tr w:rsidR="00F172A5" w14:paraId="06C9E742" w14:textId="77777777">
        <w:trPr>
          <w:trHeight w:val="1005"/>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133787B9"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lastRenderedPageBreak/>
              <w:t>11</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545E8E4F"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Березин Б. Д., Березин Д. Б.</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4A865F30"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Органическая химия в 2 ч. Часть 1: Учебник для вузов</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1FFEA342"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 xml:space="preserve">Москва: </w:t>
            </w:r>
            <w:proofErr w:type="spellStart"/>
            <w:r>
              <w:rPr>
                <w:rFonts w:ascii="Open Sans" w:eastAsia="Open Sans" w:hAnsi="Open Sans" w:cs="Open Sans"/>
                <w:sz w:val="24"/>
                <w:szCs w:val="24"/>
              </w:rPr>
              <w:t>Юрайт</w:t>
            </w:r>
            <w:proofErr w:type="spellEnd"/>
            <w:r>
              <w:rPr>
                <w:rFonts w:ascii="Open Sans" w:eastAsia="Open Sans" w:hAnsi="Open Sans" w:cs="Open Sans"/>
                <w:sz w:val="24"/>
                <w:szCs w:val="24"/>
              </w:rPr>
              <w:t>, 2022, https://urait.ru/bcod e/490539</w:t>
            </w:r>
          </w:p>
        </w:tc>
      </w:tr>
      <w:tr w:rsidR="00F172A5" w14:paraId="3CDDC894" w14:textId="77777777">
        <w:trPr>
          <w:trHeight w:val="1020"/>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0AB97F02"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12</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094A33C4"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Дрюк В. Г., Карцев В. Г., Хиля В. П.</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7EB096FA"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Органическая химия: Учебное пособие для вузов</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579CFE8A"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 xml:space="preserve">Москва: </w:t>
            </w:r>
            <w:proofErr w:type="spellStart"/>
            <w:r>
              <w:rPr>
                <w:rFonts w:ascii="Open Sans" w:eastAsia="Open Sans" w:hAnsi="Open Sans" w:cs="Open Sans"/>
                <w:sz w:val="24"/>
                <w:szCs w:val="24"/>
              </w:rPr>
              <w:t>Юрайт</w:t>
            </w:r>
            <w:proofErr w:type="spellEnd"/>
            <w:r>
              <w:rPr>
                <w:rFonts w:ascii="Open Sans" w:eastAsia="Open Sans" w:hAnsi="Open Sans" w:cs="Open Sans"/>
                <w:sz w:val="24"/>
                <w:szCs w:val="24"/>
              </w:rPr>
              <w:t>, 2022, https://urait.ru/bcod e/494230</w:t>
            </w:r>
          </w:p>
        </w:tc>
      </w:tr>
      <w:tr w:rsidR="00F172A5" w:rsidRPr="00E52394" w14:paraId="7571AF42" w14:textId="77777777">
        <w:trPr>
          <w:trHeight w:val="570"/>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2364A471"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13</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6705523F" w14:textId="77777777" w:rsidR="00F172A5" w:rsidRDefault="00C15292">
            <w:pPr>
              <w:tabs>
                <w:tab w:val="left" w:pos="284"/>
              </w:tabs>
              <w:spacing w:before="240" w:after="240" w:line="276" w:lineRule="auto"/>
              <w:jc w:val="both"/>
              <w:rPr>
                <w:rFonts w:ascii="Open Sans" w:eastAsia="Open Sans" w:hAnsi="Open Sans" w:cs="Open Sans"/>
                <w:sz w:val="24"/>
                <w:szCs w:val="24"/>
              </w:rPr>
            </w:pPr>
            <w:proofErr w:type="spellStart"/>
            <w:r>
              <w:rPr>
                <w:rFonts w:ascii="Open Sans" w:eastAsia="Open Sans" w:hAnsi="Open Sans" w:cs="Open Sans"/>
                <w:sz w:val="24"/>
                <w:szCs w:val="24"/>
              </w:rPr>
              <w:t>Дамаскин</w:t>
            </w:r>
            <w:proofErr w:type="spellEnd"/>
            <w:r>
              <w:rPr>
                <w:rFonts w:ascii="Open Sans" w:eastAsia="Open Sans" w:hAnsi="Open Sans" w:cs="Open Sans"/>
                <w:sz w:val="24"/>
                <w:szCs w:val="24"/>
              </w:rPr>
              <w:t xml:space="preserve"> Б. Б.</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52313ADD"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Электрохимия</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45AC136A" w14:textId="77777777" w:rsidR="00F172A5" w:rsidRPr="00AE5801" w:rsidRDefault="00C15292">
            <w:pPr>
              <w:tabs>
                <w:tab w:val="left" w:pos="284"/>
              </w:tabs>
              <w:spacing w:before="240" w:after="240" w:line="276" w:lineRule="auto"/>
              <w:jc w:val="both"/>
              <w:rPr>
                <w:rFonts w:ascii="Open Sans" w:eastAsia="Open Sans" w:hAnsi="Open Sans" w:cs="Open Sans"/>
                <w:sz w:val="24"/>
                <w:szCs w:val="24"/>
                <w:lang w:val="en-US"/>
              </w:rPr>
            </w:pPr>
            <w:r>
              <w:rPr>
                <w:rFonts w:ascii="Open Sans" w:eastAsia="Open Sans" w:hAnsi="Open Sans" w:cs="Open Sans"/>
                <w:sz w:val="24"/>
                <w:szCs w:val="24"/>
              </w:rPr>
              <w:t>Москва</w:t>
            </w:r>
            <w:r w:rsidRPr="00AE5801">
              <w:rPr>
                <w:rFonts w:ascii="Open Sans" w:eastAsia="Open Sans" w:hAnsi="Open Sans" w:cs="Open Sans"/>
                <w:sz w:val="24"/>
                <w:szCs w:val="24"/>
                <w:lang w:val="en-US"/>
              </w:rPr>
              <w:t xml:space="preserve">: </w:t>
            </w:r>
            <w:r>
              <w:rPr>
                <w:rFonts w:ascii="Open Sans" w:eastAsia="Open Sans" w:hAnsi="Open Sans" w:cs="Open Sans"/>
                <w:sz w:val="24"/>
                <w:szCs w:val="24"/>
              </w:rPr>
              <w:t>Лань</w:t>
            </w:r>
            <w:r w:rsidRPr="00AE5801">
              <w:rPr>
                <w:rFonts w:ascii="Open Sans" w:eastAsia="Open Sans" w:hAnsi="Open Sans" w:cs="Open Sans"/>
                <w:sz w:val="24"/>
                <w:szCs w:val="24"/>
                <w:lang w:val="en-US"/>
              </w:rPr>
              <w:t>", 2015, http://e.lanbook.co m/books/element.ph p?pl1_id=58166</w:t>
            </w:r>
          </w:p>
        </w:tc>
      </w:tr>
      <w:tr w:rsidR="00F172A5" w:rsidRPr="00E52394" w14:paraId="25D368BA" w14:textId="77777777">
        <w:trPr>
          <w:trHeight w:val="675"/>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255D6A71"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14</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0BC94772"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Еремин В.В.</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43C6A473"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Основы физической химии. Ч. 2</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369FA6EB" w14:textId="77777777" w:rsidR="00F172A5" w:rsidRPr="00AE5801" w:rsidRDefault="00C15292">
            <w:pPr>
              <w:tabs>
                <w:tab w:val="left" w:pos="284"/>
              </w:tabs>
              <w:spacing w:before="240" w:after="240" w:line="276" w:lineRule="auto"/>
              <w:jc w:val="both"/>
              <w:rPr>
                <w:rFonts w:ascii="Open Sans" w:eastAsia="Open Sans" w:hAnsi="Open Sans" w:cs="Open Sans"/>
                <w:sz w:val="24"/>
                <w:szCs w:val="24"/>
                <w:lang w:val="en-US"/>
              </w:rPr>
            </w:pPr>
            <w:r w:rsidRPr="00AE5801">
              <w:rPr>
                <w:rFonts w:ascii="Open Sans" w:eastAsia="Open Sans" w:hAnsi="Open Sans" w:cs="Open Sans"/>
                <w:sz w:val="24"/>
                <w:szCs w:val="24"/>
                <w:lang w:val="en-US"/>
              </w:rPr>
              <w:t xml:space="preserve">Moscow: </w:t>
            </w:r>
            <w:r>
              <w:rPr>
                <w:rFonts w:ascii="Open Sans" w:eastAsia="Open Sans" w:hAnsi="Open Sans" w:cs="Open Sans"/>
                <w:sz w:val="24"/>
                <w:szCs w:val="24"/>
              </w:rPr>
              <w:t>БИНОМ</w:t>
            </w:r>
            <w:r w:rsidRPr="00AE5801">
              <w:rPr>
                <w:rFonts w:ascii="Open Sans" w:eastAsia="Open Sans" w:hAnsi="Open Sans" w:cs="Open Sans"/>
                <w:sz w:val="24"/>
                <w:szCs w:val="24"/>
                <w:lang w:val="en-US"/>
              </w:rPr>
              <w:t xml:space="preserve">, 2013, http://www.studentl ibrary.ru/book/ISB N9785996321070.h </w:t>
            </w:r>
            <w:proofErr w:type="spellStart"/>
            <w:r w:rsidRPr="00AE5801">
              <w:rPr>
                <w:rFonts w:ascii="Open Sans" w:eastAsia="Open Sans" w:hAnsi="Open Sans" w:cs="Open Sans"/>
                <w:sz w:val="24"/>
                <w:szCs w:val="24"/>
                <w:lang w:val="en-US"/>
              </w:rPr>
              <w:t>tml</w:t>
            </w:r>
            <w:proofErr w:type="spellEnd"/>
          </w:p>
        </w:tc>
      </w:tr>
      <w:tr w:rsidR="00F172A5" w14:paraId="7365F31D" w14:textId="77777777">
        <w:trPr>
          <w:trHeight w:val="705"/>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3A657BDE"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15</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624DB462"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Буданов В. В., Ломова Т. Н., Рыбкин В. В.</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5A0E1168"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Химическая кинетика</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68BE9BA5"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Санкт-Петербург: Лань, 2021, https://e.lanbook.co m/</w:t>
            </w:r>
            <w:proofErr w:type="spellStart"/>
            <w:r>
              <w:rPr>
                <w:rFonts w:ascii="Open Sans" w:eastAsia="Open Sans" w:hAnsi="Open Sans" w:cs="Open Sans"/>
                <w:sz w:val="24"/>
                <w:szCs w:val="24"/>
              </w:rPr>
              <w:t>book</w:t>
            </w:r>
            <w:proofErr w:type="spellEnd"/>
            <w:r>
              <w:rPr>
                <w:rFonts w:ascii="Open Sans" w:eastAsia="Open Sans" w:hAnsi="Open Sans" w:cs="Open Sans"/>
                <w:sz w:val="24"/>
                <w:szCs w:val="24"/>
              </w:rPr>
              <w:t>/168624</w:t>
            </w:r>
          </w:p>
        </w:tc>
      </w:tr>
      <w:tr w:rsidR="00F172A5" w14:paraId="183EC1C5" w14:textId="77777777">
        <w:trPr>
          <w:trHeight w:val="990"/>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292C8823"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16</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2C6F7012"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Мендель А. В.</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4A2B35B6"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Модели принятия решений: Учебное пособие</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76B8526B"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Москва: ЮНИТИ- ДАНА, 2012, http://www.iprbook shop.ru/15402</w:t>
            </w:r>
          </w:p>
        </w:tc>
      </w:tr>
      <w:tr w:rsidR="00F172A5" w14:paraId="682AF234" w14:textId="77777777">
        <w:trPr>
          <w:trHeight w:val="2295"/>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3A9C4F73"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17</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19A0C10D"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Громов Н. В., Таран О. П.</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471AD422"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 xml:space="preserve">Аналитическая химия и физико-химические методы анализа. Сборник задач с основами теории и примерами решений: Учебное </w:t>
            </w:r>
            <w:r>
              <w:rPr>
                <w:rFonts w:ascii="Open Sans" w:eastAsia="Open Sans" w:hAnsi="Open Sans" w:cs="Open Sans"/>
                <w:sz w:val="24"/>
                <w:szCs w:val="24"/>
              </w:rPr>
              <w:lastRenderedPageBreak/>
              <w:t>пособие</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6B48EFF8"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lastRenderedPageBreak/>
              <w:t>Новосибирск: Новосибирский государственный технический университет, 2018, http://www.iprbook shop.ru/91181.html</w:t>
            </w:r>
          </w:p>
        </w:tc>
      </w:tr>
      <w:tr w:rsidR="00F172A5" w14:paraId="00566D96" w14:textId="77777777">
        <w:trPr>
          <w:trHeight w:val="1695"/>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529AB17F"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lastRenderedPageBreak/>
              <w:t>18</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1398319A" w14:textId="77777777" w:rsidR="00F172A5" w:rsidRDefault="00C15292">
            <w:pPr>
              <w:tabs>
                <w:tab w:val="left" w:pos="284"/>
              </w:tabs>
              <w:spacing w:before="240" w:after="240" w:line="276" w:lineRule="auto"/>
              <w:jc w:val="both"/>
              <w:rPr>
                <w:rFonts w:ascii="Open Sans" w:eastAsia="Open Sans" w:hAnsi="Open Sans" w:cs="Open Sans"/>
                <w:sz w:val="24"/>
                <w:szCs w:val="24"/>
              </w:rPr>
            </w:pPr>
            <w:proofErr w:type="spellStart"/>
            <w:r>
              <w:rPr>
                <w:rFonts w:ascii="Open Sans" w:eastAsia="Open Sans" w:hAnsi="Open Sans" w:cs="Open Sans"/>
                <w:sz w:val="24"/>
                <w:szCs w:val="24"/>
              </w:rPr>
              <w:t>Рябошапко</w:t>
            </w:r>
            <w:proofErr w:type="spellEnd"/>
            <w:r>
              <w:rPr>
                <w:rFonts w:ascii="Open Sans" w:eastAsia="Open Sans" w:hAnsi="Open Sans" w:cs="Open Sans"/>
                <w:sz w:val="24"/>
                <w:szCs w:val="24"/>
              </w:rPr>
              <w:t xml:space="preserve"> Б.В.</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50B399F7"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Модели принятия решений при проектировании систем сбора данных: Учебное пособие</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15267B57"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 xml:space="preserve">Ростов-на-Дону: Издательство Южного федерального университета (ЮФУ), 2019, http://znanium.com/ </w:t>
            </w:r>
            <w:proofErr w:type="spellStart"/>
            <w:r>
              <w:rPr>
                <w:rFonts w:ascii="Open Sans" w:eastAsia="Open Sans" w:hAnsi="Open Sans" w:cs="Open Sans"/>
                <w:sz w:val="24"/>
                <w:szCs w:val="24"/>
              </w:rPr>
              <w:t>catalog</w:t>
            </w:r>
            <w:proofErr w:type="spellEnd"/>
            <w:r>
              <w:rPr>
                <w:rFonts w:ascii="Open Sans" w:eastAsia="Open Sans" w:hAnsi="Open Sans" w:cs="Open Sans"/>
                <w:sz w:val="24"/>
                <w:szCs w:val="24"/>
              </w:rPr>
              <w:t>/</w:t>
            </w:r>
            <w:proofErr w:type="spellStart"/>
            <w:r>
              <w:rPr>
                <w:rFonts w:ascii="Open Sans" w:eastAsia="Open Sans" w:hAnsi="Open Sans" w:cs="Open Sans"/>
                <w:sz w:val="24"/>
                <w:szCs w:val="24"/>
              </w:rPr>
              <w:t>document</w:t>
            </w:r>
            <w:proofErr w:type="spellEnd"/>
            <w:r>
              <w:rPr>
                <w:rFonts w:ascii="Open Sans" w:eastAsia="Open Sans" w:hAnsi="Open Sans" w:cs="Open Sans"/>
                <w:sz w:val="24"/>
                <w:szCs w:val="24"/>
              </w:rPr>
              <w:t xml:space="preserve">? </w:t>
            </w:r>
            <w:proofErr w:type="spellStart"/>
            <w:r>
              <w:rPr>
                <w:rFonts w:ascii="Open Sans" w:eastAsia="Open Sans" w:hAnsi="Open Sans" w:cs="Open Sans"/>
                <w:sz w:val="24"/>
                <w:szCs w:val="24"/>
              </w:rPr>
              <w:t>id</w:t>
            </w:r>
            <w:proofErr w:type="spellEnd"/>
            <w:r>
              <w:rPr>
                <w:rFonts w:ascii="Open Sans" w:eastAsia="Open Sans" w:hAnsi="Open Sans" w:cs="Open Sans"/>
                <w:sz w:val="24"/>
                <w:szCs w:val="24"/>
              </w:rPr>
              <w:t>=357419</w:t>
            </w:r>
          </w:p>
        </w:tc>
      </w:tr>
      <w:tr w:rsidR="00F172A5" w14:paraId="313E7B21" w14:textId="77777777">
        <w:trPr>
          <w:trHeight w:val="570"/>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0EB6B0B8"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19</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11A6302E" w14:textId="77777777" w:rsidR="00F172A5" w:rsidRDefault="00C15292">
            <w:pPr>
              <w:tabs>
                <w:tab w:val="left" w:pos="284"/>
              </w:tabs>
              <w:spacing w:before="240" w:after="240" w:line="276" w:lineRule="auto"/>
              <w:jc w:val="both"/>
              <w:rPr>
                <w:rFonts w:ascii="Open Sans" w:eastAsia="Open Sans" w:hAnsi="Open Sans" w:cs="Open Sans"/>
                <w:sz w:val="24"/>
                <w:szCs w:val="24"/>
              </w:rPr>
            </w:pPr>
            <w:proofErr w:type="spellStart"/>
            <w:r>
              <w:rPr>
                <w:rFonts w:ascii="Open Sans" w:eastAsia="Open Sans" w:hAnsi="Open Sans" w:cs="Open Sans"/>
                <w:sz w:val="24"/>
                <w:szCs w:val="24"/>
              </w:rPr>
              <w:t>Шачнева</w:t>
            </w:r>
            <w:proofErr w:type="spellEnd"/>
            <w:r>
              <w:rPr>
                <w:rFonts w:ascii="Open Sans" w:eastAsia="Open Sans" w:hAnsi="Open Sans" w:cs="Open Sans"/>
                <w:sz w:val="24"/>
                <w:szCs w:val="24"/>
              </w:rPr>
              <w:t xml:space="preserve"> Е. Ю</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2F93126F" w14:textId="77777777" w:rsidR="00F172A5" w:rsidRDefault="00C15292">
            <w:pPr>
              <w:tabs>
                <w:tab w:val="left" w:pos="284"/>
              </w:tabs>
              <w:spacing w:before="240" w:after="240" w:line="276" w:lineRule="auto"/>
              <w:jc w:val="both"/>
              <w:rPr>
                <w:rFonts w:ascii="Open Sans" w:eastAsia="Open Sans" w:hAnsi="Open Sans" w:cs="Open Sans"/>
                <w:sz w:val="24"/>
                <w:szCs w:val="24"/>
              </w:rPr>
            </w:pPr>
            <w:proofErr w:type="spellStart"/>
            <w:r>
              <w:rPr>
                <w:rFonts w:ascii="Open Sans" w:eastAsia="Open Sans" w:hAnsi="Open Sans" w:cs="Open Sans"/>
                <w:sz w:val="24"/>
                <w:szCs w:val="24"/>
              </w:rPr>
              <w:t>Хемометрика</w:t>
            </w:r>
            <w:proofErr w:type="spellEnd"/>
            <w:r>
              <w:rPr>
                <w:rFonts w:ascii="Open Sans" w:eastAsia="Open Sans" w:hAnsi="Open Sans" w:cs="Open Sans"/>
                <w:sz w:val="24"/>
                <w:szCs w:val="24"/>
              </w:rPr>
              <w:t>. Базовые понятия</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3837016D"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Москва: Лань, 2016, https://e.lanbook.co m/</w:t>
            </w:r>
            <w:proofErr w:type="spellStart"/>
            <w:r>
              <w:rPr>
                <w:rFonts w:ascii="Open Sans" w:eastAsia="Open Sans" w:hAnsi="Open Sans" w:cs="Open Sans"/>
                <w:sz w:val="24"/>
                <w:szCs w:val="24"/>
              </w:rPr>
              <w:t>book</w:t>
            </w:r>
            <w:proofErr w:type="spellEnd"/>
            <w:r>
              <w:rPr>
                <w:rFonts w:ascii="Open Sans" w:eastAsia="Open Sans" w:hAnsi="Open Sans" w:cs="Open Sans"/>
                <w:sz w:val="24"/>
                <w:szCs w:val="24"/>
              </w:rPr>
              <w:t>/90051</w:t>
            </w:r>
          </w:p>
        </w:tc>
      </w:tr>
      <w:tr w:rsidR="00F172A5" w14:paraId="733FD94D" w14:textId="77777777">
        <w:trPr>
          <w:trHeight w:val="2565"/>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4506743C"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20</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23A5F412" w14:textId="77777777" w:rsidR="00F172A5" w:rsidRDefault="00C15292">
            <w:pPr>
              <w:tabs>
                <w:tab w:val="left" w:pos="284"/>
              </w:tabs>
              <w:spacing w:before="240" w:after="240" w:line="276" w:lineRule="auto"/>
              <w:jc w:val="both"/>
              <w:rPr>
                <w:rFonts w:ascii="Open Sans" w:eastAsia="Open Sans" w:hAnsi="Open Sans" w:cs="Open Sans"/>
                <w:sz w:val="24"/>
                <w:szCs w:val="24"/>
              </w:rPr>
            </w:pPr>
            <w:proofErr w:type="spellStart"/>
            <w:r>
              <w:rPr>
                <w:rFonts w:ascii="Open Sans" w:eastAsia="Open Sans" w:hAnsi="Open Sans" w:cs="Open Sans"/>
                <w:sz w:val="24"/>
                <w:szCs w:val="24"/>
              </w:rPr>
              <w:t>Ниворожкина</w:t>
            </w:r>
            <w:proofErr w:type="spellEnd"/>
            <w:r>
              <w:rPr>
                <w:rFonts w:ascii="Open Sans" w:eastAsia="Open Sans" w:hAnsi="Open Sans" w:cs="Open Sans"/>
                <w:sz w:val="24"/>
                <w:szCs w:val="24"/>
              </w:rPr>
              <w:t xml:space="preserve"> Л. И., </w:t>
            </w:r>
            <w:proofErr w:type="spellStart"/>
            <w:r>
              <w:rPr>
                <w:rFonts w:ascii="Open Sans" w:eastAsia="Open Sans" w:hAnsi="Open Sans" w:cs="Open Sans"/>
                <w:sz w:val="24"/>
                <w:szCs w:val="24"/>
              </w:rPr>
              <w:t>Арженовский</w:t>
            </w:r>
            <w:proofErr w:type="spellEnd"/>
            <w:r>
              <w:rPr>
                <w:rFonts w:ascii="Open Sans" w:eastAsia="Open Sans" w:hAnsi="Open Sans" w:cs="Open Sans"/>
                <w:sz w:val="24"/>
                <w:szCs w:val="24"/>
              </w:rPr>
              <w:t xml:space="preserve"> С. В., </w:t>
            </w:r>
            <w:proofErr w:type="spellStart"/>
            <w:r>
              <w:rPr>
                <w:rFonts w:ascii="Open Sans" w:eastAsia="Open Sans" w:hAnsi="Open Sans" w:cs="Open Sans"/>
                <w:sz w:val="24"/>
                <w:szCs w:val="24"/>
              </w:rPr>
              <w:t>Рудяга</w:t>
            </w:r>
            <w:proofErr w:type="spellEnd"/>
            <w:r>
              <w:rPr>
                <w:rFonts w:ascii="Open Sans" w:eastAsia="Open Sans" w:hAnsi="Open Sans" w:cs="Open Sans"/>
                <w:sz w:val="24"/>
                <w:szCs w:val="24"/>
              </w:rPr>
              <w:t xml:space="preserve"> А. А., Торопова Н. А., Федосова О. Н., Житников И. В., Трегубова А. А., Федотова Э. А.</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30911AF3"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Статистические методы анализа данных: Учебник</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49C3AFE6"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 xml:space="preserve">Москва: Издательский Центр РИО, 2016, http://znanium.com/ </w:t>
            </w:r>
            <w:proofErr w:type="spellStart"/>
            <w:r>
              <w:rPr>
                <w:rFonts w:ascii="Open Sans" w:eastAsia="Open Sans" w:hAnsi="Open Sans" w:cs="Open Sans"/>
                <w:sz w:val="24"/>
                <w:szCs w:val="24"/>
              </w:rPr>
              <w:t>go.php?id</w:t>
            </w:r>
            <w:proofErr w:type="spellEnd"/>
            <w:r>
              <w:rPr>
                <w:rFonts w:ascii="Open Sans" w:eastAsia="Open Sans" w:hAnsi="Open Sans" w:cs="Open Sans"/>
                <w:sz w:val="24"/>
                <w:szCs w:val="24"/>
              </w:rPr>
              <w:t>=556760</w:t>
            </w:r>
          </w:p>
        </w:tc>
      </w:tr>
      <w:tr w:rsidR="00F172A5" w14:paraId="76A2EEA6" w14:textId="77777777">
        <w:trPr>
          <w:trHeight w:val="975"/>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73805B80"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21</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1E433982"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 xml:space="preserve">Шорохова И.С., </w:t>
            </w:r>
            <w:proofErr w:type="spellStart"/>
            <w:r>
              <w:rPr>
                <w:rFonts w:ascii="Open Sans" w:eastAsia="Open Sans" w:hAnsi="Open Sans" w:cs="Open Sans"/>
                <w:sz w:val="24"/>
                <w:szCs w:val="24"/>
              </w:rPr>
              <w:t>Кисляк</w:t>
            </w:r>
            <w:proofErr w:type="spellEnd"/>
            <w:r>
              <w:rPr>
                <w:rFonts w:ascii="Open Sans" w:eastAsia="Open Sans" w:hAnsi="Open Sans" w:cs="Open Sans"/>
                <w:sz w:val="24"/>
                <w:szCs w:val="24"/>
              </w:rPr>
              <w:t xml:space="preserve"> И.В., Мариев О.С.</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1401FB62"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Статистические методы анализа: учебное пособие</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2B159932" w14:textId="77777777" w:rsidR="00F172A5" w:rsidRDefault="00C15292">
            <w:pPr>
              <w:tabs>
                <w:tab w:val="left" w:pos="284"/>
              </w:tabs>
              <w:spacing w:before="240" w:after="240" w:line="276" w:lineRule="auto"/>
              <w:jc w:val="both"/>
              <w:rPr>
                <w:rFonts w:ascii="Open Sans" w:eastAsia="Open Sans" w:hAnsi="Open Sans" w:cs="Open Sans"/>
                <w:sz w:val="24"/>
                <w:szCs w:val="24"/>
              </w:rPr>
            </w:pPr>
            <w:proofErr w:type="spellStart"/>
            <w:r>
              <w:rPr>
                <w:rFonts w:ascii="Open Sans" w:eastAsia="Open Sans" w:hAnsi="Open Sans" w:cs="Open Sans"/>
                <w:sz w:val="24"/>
                <w:szCs w:val="24"/>
              </w:rPr>
              <w:t>Екатеринбур</w:t>
            </w:r>
            <w:proofErr w:type="spellEnd"/>
            <w:r>
              <w:rPr>
                <w:rFonts w:ascii="Open Sans" w:eastAsia="Open Sans" w:hAnsi="Open Sans" w:cs="Open Sans"/>
                <w:sz w:val="24"/>
                <w:szCs w:val="24"/>
              </w:rPr>
              <w:t>: Уральский федеральный университет, 2015, http://www.iprbook shop.ru/65987.html</w:t>
            </w:r>
          </w:p>
        </w:tc>
      </w:tr>
      <w:tr w:rsidR="00F172A5" w14:paraId="68B5DADF" w14:textId="77777777">
        <w:trPr>
          <w:trHeight w:val="870"/>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63AA4E30"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22</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17867942" w14:textId="77777777" w:rsidR="00F172A5" w:rsidRDefault="00C15292">
            <w:pPr>
              <w:tabs>
                <w:tab w:val="left" w:pos="284"/>
              </w:tabs>
              <w:spacing w:before="240" w:after="240" w:line="276" w:lineRule="auto"/>
              <w:jc w:val="both"/>
              <w:rPr>
                <w:rFonts w:ascii="Open Sans" w:eastAsia="Open Sans" w:hAnsi="Open Sans" w:cs="Open Sans"/>
                <w:sz w:val="24"/>
                <w:szCs w:val="24"/>
              </w:rPr>
            </w:pPr>
            <w:proofErr w:type="spellStart"/>
            <w:r>
              <w:rPr>
                <w:rFonts w:ascii="Open Sans" w:eastAsia="Open Sans" w:hAnsi="Open Sans" w:cs="Open Sans"/>
                <w:sz w:val="24"/>
                <w:szCs w:val="24"/>
              </w:rPr>
              <w:t>Шачнева</w:t>
            </w:r>
            <w:proofErr w:type="spellEnd"/>
            <w:r>
              <w:rPr>
                <w:rFonts w:ascii="Open Sans" w:eastAsia="Open Sans" w:hAnsi="Open Sans" w:cs="Open Sans"/>
                <w:sz w:val="24"/>
                <w:szCs w:val="24"/>
              </w:rPr>
              <w:t xml:space="preserve"> Е. Ю.</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1CE68915" w14:textId="77777777" w:rsidR="00F172A5" w:rsidRDefault="00C15292">
            <w:pPr>
              <w:tabs>
                <w:tab w:val="left" w:pos="284"/>
              </w:tabs>
              <w:spacing w:before="240" w:after="240" w:line="276" w:lineRule="auto"/>
              <w:jc w:val="both"/>
              <w:rPr>
                <w:rFonts w:ascii="Open Sans" w:eastAsia="Open Sans" w:hAnsi="Open Sans" w:cs="Open Sans"/>
                <w:sz w:val="24"/>
                <w:szCs w:val="24"/>
              </w:rPr>
            </w:pPr>
            <w:proofErr w:type="spellStart"/>
            <w:r>
              <w:rPr>
                <w:rFonts w:ascii="Open Sans" w:eastAsia="Open Sans" w:hAnsi="Open Sans" w:cs="Open Sans"/>
                <w:sz w:val="24"/>
                <w:szCs w:val="24"/>
              </w:rPr>
              <w:t>Хемометрика</w:t>
            </w:r>
            <w:proofErr w:type="spellEnd"/>
            <w:r>
              <w:rPr>
                <w:rFonts w:ascii="Open Sans" w:eastAsia="Open Sans" w:hAnsi="Open Sans" w:cs="Open Sans"/>
                <w:sz w:val="24"/>
                <w:szCs w:val="24"/>
              </w:rPr>
              <w:t>. Базовые понятия</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5325B5A2"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Москва: Лань, 2016, https://e.lanbook.co m/</w:t>
            </w:r>
            <w:proofErr w:type="spellStart"/>
            <w:r>
              <w:rPr>
                <w:rFonts w:ascii="Open Sans" w:eastAsia="Open Sans" w:hAnsi="Open Sans" w:cs="Open Sans"/>
                <w:sz w:val="24"/>
                <w:szCs w:val="24"/>
              </w:rPr>
              <w:t>book</w:t>
            </w:r>
            <w:proofErr w:type="spellEnd"/>
            <w:r>
              <w:rPr>
                <w:rFonts w:ascii="Open Sans" w:eastAsia="Open Sans" w:hAnsi="Open Sans" w:cs="Open Sans"/>
                <w:sz w:val="24"/>
                <w:szCs w:val="24"/>
              </w:rPr>
              <w:t>/90051</w:t>
            </w:r>
          </w:p>
        </w:tc>
      </w:tr>
      <w:tr w:rsidR="00F172A5" w14:paraId="7A72F940" w14:textId="77777777">
        <w:trPr>
          <w:trHeight w:val="735"/>
        </w:trPr>
        <w:tc>
          <w:tcPr>
            <w:tcW w:w="630"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239A80BE" w14:textId="77777777" w:rsidR="00F172A5" w:rsidRDefault="00C15292">
            <w:pPr>
              <w:tabs>
                <w:tab w:val="left" w:pos="284"/>
              </w:tabs>
              <w:spacing w:before="240" w:after="240" w:line="276" w:lineRule="auto"/>
              <w:jc w:val="center"/>
              <w:rPr>
                <w:rFonts w:ascii="Open Sans" w:eastAsia="Open Sans" w:hAnsi="Open Sans" w:cs="Open Sans"/>
                <w:sz w:val="24"/>
                <w:szCs w:val="24"/>
              </w:rPr>
            </w:pPr>
            <w:r>
              <w:rPr>
                <w:rFonts w:ascii="Open Sans" w:eastAsia="Open Sans" w:hAnsi="Open Sans" w:cs="Open Sans"/>
                <w:sz w:val="24"/>
                <w:szCs w:val="24"/>
              </w:rPr>
              <w:t>23</w:t>
            </w:r>
          </w:p>
        </w:tc>
        <w:tc>
          <w:tcPr>
            <w:tcW w:w="2400"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7949C9CB" w14:textId="77777777" w:rsidR="00F172A5" w:rsidRDefault="00C15292">
            <w:pPr>
              <w:tabs>
                <w:tab w:val="left" w:pos="284"/>
              </w:tabs>
              <w:spacing w:before="240" w:after="240" w:line="276" w:lineRule="auto"/>
              <w:jc w:val="both"/>
              <w:rPr>
                <w:rFonts w:ascii="Open Sans" w:eastAsia="Open Sans" w:hAnsi="Open Sans" w:cs="Open Sans"/>
                <w:sz w:val="24"/>
                <w:szCs w:val="24"/>
              </w:rPr>
            </w:pPr>
            <w:proofErr w:type="spellStart"/>
            <w:r>
              <w:rPr>
                <w:rFonts w:ascii="Open Sans" w:eastAsia="Open Sans" w:hAnsi="Open Sans" w:cs="Open Sans"/>
                <w:sz w:val="24"/>
                <w:szCs w:val="24"/>
              </w:rPr>
              <w:t>Дерффель</w:t>
            </w:r>
            <w:proofErr w:type="spellEnd"/>
            <w:r>
              <w:rPr>
                <w:rFonts w:ascii="Open Sans" w:eastAsia="Open Sans" w:hAnsi="Open Sans" w:cs="Open Sans"/>
                <w:sz w:val="24"/>
                <w:szCs w:val="24"/>
              </w:rPr>
              <w:t xml:space="preserve"> К., Адлер Ю. П.</w:t>
            </w:r>
          </w:p>
        </w:tc>
        <w:tc>
          <w:tcPr>
            <w:tcW w:w="235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1ECF699C"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Статистика в аналитической химии</w:t>
            </w:r>
          </w:p>
        </w:tc>
        <w:tc>
          <w:tcPr>
            <w:tcW w:w="4815" w:type="dxa"/>
            <w:tcBorders>
              <w:top w:val="nil"/>
              <w:left w:val="nil"/>
              <w:bottom w:val="single" w:sz="7" w:space="0" w:color="000000"/>
              <w:right w:val="single" w:sz="7" w:space="0" w:color="000000"/>
            </w:tcBorders>
            <w:shd w:val="clear" w:color="auto" w:fill="FFFFFF"/>
            <w:tcMar>
              <w:top w:w="0" w:type="dxa"/>
              <w:left w:w="40" w:type="dxa"/>
              <w:bottom w:w="0" w:type="dxa"/>
              <w:right w:w="40" w:type="dxa"/>
            </w:tcMar>
          </w:tcPr>
          <w:p w14:paraId="161338B3" w14:textId="77777777" w:rsidR="00F172A5" w:rsidRDefault="00C15292">
            <w:pPr>
              <w:tabs>
                <w:tab w:val="left" w:pos="284"/>
              </w:tabs>
              <w:spacing w:before="240" w:after="240" w:line="276" w:lineRule="auto"/>
              <w:jc w:val="both"/>
              <w:rPr>
                <w:rFonts w:ascii="Open Sans" w:eastAsia="Open Sans" w:hAnsi="Open Sans" w:cs="Open Sans"/>
                <w:sz w:val="24"/>
                <w:szCs w:val="24"/>
              </w:rPr>
            </w:pPr>
            <w:r>
              <w:rPr>
                <w:rFonts w:ascii="Open Sans" w:eastAsia="Open Sans" w:hAnsi="Open Sans" w:cs="Open Sans"/>
                <w:sz w:val="24"/>
                <w:szCs w:val="24"/>
              </w:rPr>
              <w:t>М.: Мир, 1994</w:t>
            </w:r>
          </w:p>
        </w:tc>
      </w:tr>
    </w:tbl>
    <w:p w14:paraId="27D0FE5E" w14:textId="77777777" w:rsidR="00F172A5" w:rsidRDefault="00F172A5">
      <w:pPr>
        <w:tabs>
          <w:tab w:val="left" w:pos="284"/>
        </w:tabs>
        <w:ind w:right="562" w:firstLine="570"/>
        <w:jc w:val="both"/>
        <w:rPr>
          <w:rFonts w:ascii="Open Sans" w:eastAsia="Open Sans" w:hAnsi="Open Sans" w:cs="Open Sans"/>
          <w:b/>
          <w:bCs/>
          <w:sz w:val="24"/>
          <w:szCs w:val="24"/>
        </w:rPr>
      </w:pPr>
    </w:p>
    <w:p w14:paraId="17BB2834"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lastRenderedPageBreak/>
        <w:t>2.7 Материально-техническое обеспечение государственного практического экзамена</w:t>
      </w:r>
    </w:p>
    <w:p w14:paraId="02021462"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Государственный практический экзамен проводится в специализированных учебных лабораториях кафедры химии Института естественных и технических наук, оснащенных необходимым оборудованием, приборами, реактивами, посудой и вспомогательными материалами для выполнения аналитических работ.</w:t>
      </w:r>
    </w:p>
    <w:p w14:paraId="24D49DA3"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Лабораторное оборудование общего назначения</w:t>
      </w:r>
    </w:p>
    <w:p w14:paraId="0BB04C3D"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Аналитические весы с точностью взвешивания до 0,0001 г для точного отмеривания навесок веществ. Технические весы с точностью до 0,01 г для приготовления растворов. Дистилляторы или установки обратного осмоса для получения дистиллированной или </w:t>
      </w:r>
      <w:proofErr w:type="spellStart"/>
      <w:r>
        <w:rPr>
          <w:rFonts w:ascii="Open Sans" w:eastAsia="Open Sans" w:hAnsi="Open Sans" w:cs="Open Sans"/>
          <w:sz w:val="24"/>
          <w:szCs w:val="24"/>
        </w:rPr>
        <w:t>деионизованной</w:t>
      </w:r>
      <w:proofErr w:type="spellEnd"/>
      <w:r>
        <w:rPr>
          <w:rFonts w:ascii="Open Sans" w:eastAsia="Open Sans" w:hAnsi="Open Sans" w:cs="Open Sans"/>
          <w:sz w:val="24"/>
          <w:szCs w:val="24"/>
        </w:rPr>
        <w:t xml:space="preserve"> воды. Сушильные шкафы для высушивания посуды и образцов при температуре до 200 градусов. Муфельные печи для прокаливания при высоких температурах до 1000 градусов. Электрические плитки с закрытой спиралью для нагревания растворов. Водяные бани для равномерного нагрева при температуре до 100 градусов. Магнитные мешалки с подогревом для перемешивания растворов. Вытяжные шкафы с принудительной вентиляцией для работы с летучими и токсичными веществами. </w:t>
      </w:r>
      <w:proofErr w:type="spellStart"/>
      <w:r>
        <w:rPr>
          <w:rFonts w:ascii="Open Sans" w:eastAsia="Open Sans" w:hAnsi="Open Sans" w:cs="Open Sans"/>
          <w:sz w:val="24"/>
          <w:szCs w:val="24"/>
        </w:rPr>
        <w:t>pH</w:t>
      </w:r>
      <w:proofErr w:type="spellEnd"/>
      <w:r>
        <w:rPr>
          <w:rFonts w:ascii="Open Sans" w:eastAsia="Open Sans" w:hAnsi="Open Sans" w:cs="Open Sans"/>
          <w:sz w:val="24"/>
          <w:szCs w:val="24"/>
        </w:rPr>
        <w:t xml:space="preserve">-метры для измерения кислотности растворов. </w:t>
      </w:r>
      <w:proofErr w:type="spellStart"/>
      <w:r>
        <w:rPr>
          <w:rFonts w:ascii="Open Sans" w:eastAsia="Open Sans" w:hAnsi="Open Sans" w:cs="Open Sans"/>
          <w:sz w:val="24"/>
          <w:szCs w:val="24"/>
        </w:rPr>
        <w:t>Иономеры</w:t>
      </w:r>
      <w:proofErr w:type="spellEnd"/>
      <w:r>
        <w:rPr>
          <w:rFonts w:ascii="Open Sans" w:eastAsia="Open Sans" w:hAnsi="Open Sans" w:cs="Open Sans"/>
          <w:sz w:val="24"/>
          <w:szCs w:val="24"/>
        </w:rPr>
        <w:t xml:space="preserve"> с набором ионоселективных электродов для потенциометрических измерений.</w:t>
      </w:r>
    </w:p>
    <w:p w14:paraId="0569785C"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Специализированное аналитическое оборудование</w:t>
      </w:r>
    </w:p>
    <w:p w14:paraId="3A3B1DBD"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Спектрофотометры для измерения оптической плотности растворов в видимой и ультрафиолетовой областях спектра с набором кювет различной длины оптического пути. Фотоколориметры для фотометрических определений в видимой области. Кондуктометры для измерения электропроводности растворов. Газовые хроматографы с различными детекторами для разделения и определения летучих соединений. Жидкостные хроматографы для анализа нелетучих веществ. Поляриметры для определения оптической активности растворов.</w:t>
      </w:r>
    </w:p>
    <w:p w14:paraId="08F0BDF8"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Лабораторная посуда</w:t>
      </w:r>
    </w:p>
    <w:p w14:paraId="16B49290"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Мерные колбы различной вместимости от 25 до 1000 мл класса точности А для приготовления растворов точной концентрации. Пипетки градуированные и пипетки Мора различной вместимости от 1 до 25 мл. Бюретки для титрования вместимостью 25 и 50 мл с ценой деления 0,1 мл. Конические колбы для титрования вместимостью 100, 250, 500 мл. Стаканы химические различной вместимости. Цилиндры мерные. Воронки простые и делительные. Пробирки. Стеклянные палочки. </w:t>
      </w:r>
      <w:proofErr w:type="spellStart"/>
      <w:r>
        <w:rPr>
          <w:rFonts w:ascii="Open Sans" w:eastAsia="Open Sans" w:hAnsi="Open Sans" w:cs="Open Sans"/>
          <w:sz w:val="24"/>
          <w:szCs w:val="24"/>
        </w:rPr>
        <w:t>Промывалки</w:t>
      </w:r>
      <w:proofErr w:type="spellEnd"/>
      <w:r>
        <w:rPr>
          <w:rFonts w:ascii="Open Sans" w:eastAsia="Open Sans" w:hAnsi="Open Sans" w:cs="Open Sans"/>
          <w:sz w:val="24"/>
          <w:szCs w:val="24"/>
        </w:rPr>
        <w:t>. Эксикаторы для хранения образцов в условиях постоянной влажности. Бюксы для взвешивания. Тигли фарфоровые и кварцевые. Ступки с пестиками для измельчения. Шпатели. Пинцеты. Держатели. Штативы. Зажимы.</w:t>
      </w:r>
    </w:p>
    <w:p w14:paraId="28674C05"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Химические реактивы</w:t>
      </w:r>
    </w:p>
    <w:p w14:paraId="1DDC2E04"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Стандартные растворы кислот: соляная кислота, серная кислота, щавелевая кислота квалификации «</w:t>
      </w:r>
      <w:proofErr w:type="spellStart"/>
      <w:r>
        <w:rPr>
          <w:rFonts w:ascii="Open Sans" w:eastAsia="Open Sans" w:hAnsi="Open Sans" w:cs="Open Sans"/>
          <w:sz w:val="24"/>
          <w:szCs w:val="24"/>
        </w:rPr>
        <w:t>ч.д.а</w:t>
      </w:r>
      <w:proofErr w:type="spellEnd"/>
      <w:r>
        <w:rPr>
          <w:rFonts w:ascii="Open Sans" w:eastAsia="Open Sans" w:hAnsi="Open Sans" w:cs="Open Sans"/>
          <w:sz w:val="24"/>
          <w:szCs w:val="24"/>
        </w:rPr>
        <w:t>.» или «</w:t>
      </w:r>
      <w:proofErr w:type="spellStart"/>
      <w:r>
        <w:rPr>
          <w:rFonts w:ascii="Open Sans" w:eastAsia="Open Sans" w:hAnsi="Open Sans" w:cs="Open Sans"/>
          <w:sz w:val="24"/>
          <w:szCs w:val="24"/>
        </w:rPr>
        <w:t>х.ч</w:t>
      </w:r>
      <w:proofErr w:type="spellEnd"/>
      <w:r>
        <w:rPr>
          <w:rFonts w:ascii="Open Sans" w:eastAsia="Open Sans" w:hAnsi="Open Sans" w:cs="Open Sans"/>
          <w:sz w:val="24"/>
          <w:szCs w:val="24"/>
        </w:rPr>
        <w:t>.» с точно установленной концентрацией. Стандартные растворы оснований: гидроксид натрия, гидроксид калия с установленной концентрацией. Титрованные растворы для окислительно-</w:t>
      </w:r>
      <w:r>
        <w:rPr>
          <w:rFonts w:ascii="Open Sans" w:eastAsia="Open Sans" w:hAnsi="Open Sans" w:cs="Open Sans"/>
          <w:sz w:val="24"/>
          <w:szCs w:val="24"/>
        </w:rPr>
        <w:lastRenderedPageBreak/>
        <w:t xml:space="preserve">восстановительного титрования: перманганат калия, дихромат калия, тиосульфат натрия, йод. Стандартный раствор </w:t>
      </w:r>
      <w:proofErr w:type="spellStart"/>
      <w:r>
        <w:rPr>
          <w:rFonts w:ascii="Open Sans" w:eastAsia="Open Sans" w:hAnsi="Open Sans" w:cs="Open Sans"/>
          <w:sz w:val="24"/>
          <w:szCs w:val="24"/>
        </w:rPr>
        <w:t>трилона</w:t>
      </w:r>
      <w:proofErr w:type="spellEnd"/>
      <w:r>
        <w:rPr>
          <w:rFonts w:ascii="Open Sans" w:eastAsia="Open Sans" w:hAnsi="Open Sans" w:cs="Open Sans"/>
          <w:sz w:val="24"/>
          <w:szCs w:val="24"/>
        </w:rPr>
        <w:t xml:space="preserve"> Б для </w:t>
      </w:r>
      <w:proofErr w:type="spellStart"/>
      <w:r>
        <w:rPr>
          <w:rFonts w:ascii="Open Sans" w:eastAsia="Open Sans" w:hAnsi="Open Sans" w:cs="Open Sans"/>
          <w:sz w:val="24"/>
          <w:szCs w:val="24"/>
        </w:rPr>
        <w:t>комплексонометрического</w:t>
      </w:r>
      <w:proofErr w:type="spellEnd"/>
      <w:r>
        <w:rPr>
          <w:rFonts w:ascii="Open Sans" w:eastAsia="Open Sans" w:hAnsi="Open Sans" w:cs="Open Sans"/>
          <w:sz w:val="24"/>
          <w:szCs w:val="24"/>
        </w:rPr>
        <w:t xml:space="preserve"> титрования. Индикаторы: метиловый оранжевый, метиловый красный, фенолфталеин, </w:t>
      </w:r>
      <w:proofErr w:type="spellStart"/>
      <w:r>
        <w:rPr>
          <w:rFonts w:ascii="Open Sans" w:eastAsia="Open Sans" w:hAnsi="Open Sans" w:cs="Open Sans"/>
          <w:sz w:val="24"/>
          <w:szCs w:val="24"/>
        </w:rPr>
        <w:t>бромтимоловый</w:t>
      </w:r>
      <w:proofErr w:type="spellEnd"/>
      <w:r>
        <w:rPr>
          <w:rFonts w:ascii="Open Sans" w:eastAsia="Open Sans" w:hAnsi="Open Sans" w:cs="Open Sans"/>
          <w:sz w:val="24"/>
          <w:szCs w:val="24"/>
        </w:rPr>
        <w:t xml:space="preserve"> синий для кислотно-основного титрования. Крахмал как индикатор в </w:t>
      </w:r>
      <w:proofErr w:type="spellStart"/>
      <w:r>
        <w:rPr>
          <w:rFonts w:ascii="Open Sans" w:eastAsia="Open Sans" w:hAnsi="Open Sans" w:cs="Open Sans"/>
          <w:sz w:val="24"/>
          <w:szCs w:val="24"/>
        </w:rPr>
        <w:t>йодометрии</w:t>
      </w:r>
      <w:proofErr w:type="spellEnd"/>
      <w:r>
        <w:rPr>
          <w:rFonts w:ascii="Open Sans" w:eastAsia="Open Sans" w:hAnsi="Open Sans" w:cs="Open Sans"/>
          <w:sz w:val="24"/>
          <w:szCs w:val="24"/>
        </w:rPr>
        <w:t xml:space="preserve">. </w:t>
      </w:r>
      <w:proofErr w:type="spellStart"/>
      <w:r>
        <w:rPr>
          <w:rFonts w:ascii="Open Sans" w:eastAsia="Open Sans" w:hAnsi="Open Sans" w:cs="Open Sans"/>
          <w:sz w:val="24"/>
          <w:szCs w:val="24"/>
        </w:rPr>
        <w:t>Эриохром</w:t>
      </w:r>
      <w:proofErr w:type="spellEnd"/>
      <w:r>
        <w:rPr>
          <w:rFonts w:ascii="Open Sans" w:eastAsia="Open Sans" w:hAnsi="Open Sans" w:cs="Open Sans"/>
          <w:sz w:val="24"/>
          <w:szCs w:val="24"/>
        </w:rPr>
        <w:t xml:space="preserve"> черный Т, </w:t>
      </w:r>
      <w:proofErr w:type="spellStart"/>
      <w:r>
        <w:rPr>
          <w:rFonts w:ascii="Open Sans" w:eastAsia="Open Sans" w:hAnsi="Open Sans" w:cs="Open Sans"/>
          <w:sz w:val="24"/>
          <w:szCs w:val="24"/>
        </w:rPr>
        <w:t>мурексид</w:t>
      </w:r>
      <w:proofErr w:type="spellEnd"/>
      <w:r>
        <w:rPr>
          <w:rFonts w:ascii="Open Sans" w:eastAsia="Open Sans" w:hAnsi="Open Sans" w:cs="Open Sans"/>
          <w:sz w:val="24"/>
          <w:szCs w:val="24"/>
        </w:rPr>
        <w:t xml:space="preserve"> для комплексонометрии. Неорганические реактивы квалификации не ниже «ч.» для приготовления растворов и проведения анализов. Органические растворители: этанол, ацетон, хлороформ квалификации «ч.» или «</w:t>
      </w:r>
      <w:proofErr w:type="spellStart"/>
      <w:r>
        <w:rPr>
          <w:rFonts w:ascii="Open Sans" w:eastAsia="Open Sans" w:hAnsi="Open Sans" w:cs="Open Sans"/>
          <w:sz w:val="24"/>
          <w:szCs w:val="24"/>
        </w:rPr>
        <w:t>х.ч</w:t>
      </w:r>
      <w:proofErr w:type="spellEnd"/>
      <w:r>
        <w:rPr>
          <w:rFonts w:ascii="Open Sans" w:eastAsia="Open Sans" w:hAnsi="Open Sans" w:cs="Open Sans"/>
          <w:sz w:val="24"/>
          <w:szCs w:val="24"/>
        </w:rPr>
        <w:t>.».</w:t>
      </w:r>
    </w:p>
    <w:p w14:paraId="22DE0CE5" w14:textId="77777777" w:rsidR="00F172A5" w:rsidRDefault="00C15292">
      <w:pPr>
        <w:tabs>
          <w:tab w:val="left" w:pos="284"/>
        </w:tabs>
        <w:ind w:right="562" w:firstLine="570"/>
        <w:jc w:val="both"/>
        <w:rPr>
          <w:rFonts w:ascii="Open Sans" w:eastAsia="Open Sans" w:hAnsi="Open Sans" w:cs="Open Sans"/>
          <w:b/>
          <w:bCs/>
          <w:sz w:val="24"/>
          <w:szCs w:val="24"/>
        </w:rPr>
      </w:pPr>
      <w:r>
        <w:rPr>
          <w:rFonts w:ascii="Open Sans" w:eastAsia="Open Sans" w:hAnsi="Open Sans" w:cs="Open Sans"/>
          <w:b/>
          <w:bCs/>
          <w:sz w:val="24"/>
          <w:szCs w:val="24"/>
        </w:rPr>
        <w:t>Средства индивидуальной защиты и техника безопасности</w:t>
      </w:r>
    </w:p>
    <w:p w14:paraId="3BA184EF" w14:textId="77777777" w:rsidR="00F172A5" w:rsidRDefault="00C15292">
      <w:pPr>
        <w:tabs>
          <w:tab w:val="left" w:pos="284"/>
        </w:tabs>
        <w:ind w:right="562" w:firstLine="570"/>
        <w:jc w:val="both"/>
        <w:rPr>
          <w:rFonts w:ascii="Open Sans" w:eastAsia="Open Sans" w:hAnsi="Open Sans" w:cs="Open Sans"/>
          <w:sz w:val="24"/>
          <w:szCs w:val="24"/>
        </w:rPr>
      </w:pPr>
      <w:r>
        <w:rPr>
          <w:rFonts w:ascii="Open Sans" w:eastAsia="Open Sans" w:hAnsi="Open Sans" w:cs="Open Sans"/>
          <w:sz w:val="24"/>
          <w:szCs w:val="24"/>
        </w:rPr>
        <w:t xml:space="preserve">Халаты хлопчатобумажные для всех студентов и членов комиссии. Защитные очки или защитные экраны. Перчатки резиновые и </w:t>
      </w:r>
      <w:proofErr w:type="spellStart"/>
      <w:r>
        <w:rPr>
          <w:rFonts w:ascii="Open Sans" w:eastAsia="Open Sans" w:hAnsi="Open Sans" w:cs="Open Sans"/>
          <w:sz w:val="24"/>
          <w:szCs w:val="24"/>
        </w:rPr>
        <w:t>нитриловые</w:t>
      </w:r>
      <w:proofErr w:type="spellEnd"/>
      <w:r>
        <w:rPr>
          <w:rFonts w:ascii="Open Sans" w:eastAsia="Open Sans" w:hAnsi="Open Sans" w:cs="Open Sans"/>
          <w:sz w:val="24"/>
          <w:szCs w:val="24"/>
        </w:rPr>
        <w:t>. Аптечка первой помощи с набором медикаментов для оказания помощи при химических ожогах, порезах. Огнетушители углекислотные и порошковые. Песок и асбестовое полотно для тушения. Инструкции по технике безопасности, размещенные на видном месте.</w:t>
      </w:r>
    </w:p>
    <w:p w14:paraId="3E759333" w14:textId="77777777" w:rsidR="00F172A5" w:rsidRDefault="00F172A5">
      <w:pPr>
        <w:ind w:right="562" w:firstLine="570"/>
        <w:rPr>
          <w:rFonts w:ascii="Open Sans" w:eastAsia="Open Sans" w:hAnsi="Open Sans" w:cs="Open Sans"/>
          <w:sz w:val="24"/>
          <w:szCs w:val="24"/>
        </w:rPr>
      </w:pPr>
    </w:p>
    <w:p w14:paraId="3F9CE538" w14:textId="77777777" w:rsidR="00F172A5" w:rsidRDefault="00C15292">
      <w:pPr>
        <w:tabs>
          <w:tab w:val="left" w:pos="0"/>
        </w:tabs>
        <w:spacing w:line="276" w:lineRule="auto"/>
        <w:ind w:firstLine="708"/>
        <w:jc w:val="center"/>
        <w:rPr>
          <w:rFonts w:ascii="Open Sans" w:eastAsia="Open Sans" w:hAnsi="Open Sans" w:cs="Open Sans"/>
          <w:b/>
          <w:bCs/>
          <w:sz w:val="24"/>
          <w:szCs w:val="24"/>
        </w:rPr>
      </w:pPr>
      <w:r>
        <w:rPr>
          <w:rFonts w:ascii="Open Sans" w:eastAsia="Open Sans" w:hAnsi="Open Sans" w:cs="Open Sans"/>
          <w:b/>
          <w:bCs/>
          <w:sz w:val="24"/>
          <w:szCs w:val="24"/>
        </w:rPr>
        <w:t>3. СТРУКТУРА И СОДЕРЖАНИЕ ВЫПУСКНОЙ КВАЛИФИКАЦИОННОЙ РАБОТЫ</w:t>
      </w:r>
    </w:p>
    <w:p w14:paraId="01125915" w14:textId="77777777" w:rsidR="00F172A5" w:rsidRDefault="00F172A5">
      <w:pPr>
        <w:tabs>
          <w:tab w:val="left" w:pos="0"/>
        </w:tabs>
        <w:spacing w:line="276" w:lineRule="auto"/>
        <w:ind w:firstLine="708"/>
        <w:jc w:val="both"/>
        <w:rPr>
          <w:rFonts w:ascii="Open Sans" w:eastAsia="Open Sans" w:hAnsi="Open Sans" w:cs="Open Sans"/>
          <w:b/>
          <w:bCs/>
          <w:sz w:val="24"/>
          <w:szCs w:val="24"/>
        </w:rPr>
      </w:pPr>
    </w:p>
    <w:p w14:paraId="37F035E6" w14:textId="77777777" w:rsidR="00F172A5" w:rsidRDefault="00C15292">
      <w:pPr>
        <w:tabs>
          <w:tab w:val="left" w:pos="0"/>
        </w:tabs>
        <w:spacing w:line="276" w:lineRule="auto"/>
        <w:ind w:firstLine="708"/>
        <w:jc w:val="both"/>
        <w:rPr>
          <w:rFonts w:ascii="Open Sans" w:eastAsia="Open Sans" w:hAnsi="Open Sans" w:cs="Open Sans"/>
          <w:b/>
          <w:bCs/>
          <w:sz w:val="24"/>
          <w:szCs w:val="24"/>
        </w:rPr>
      </w:pPr>
      <w:r>
        <w:rPr>
          <w:rFonts w:ascii="Open Sans" w:eastAsia="Open Sans" w:hAnsi="Open Sans" w:cs="Open Sans"/>
          <w:b/>
          <w:bCs/>
          <w:sz w:val="24"/>
          <w:szCs w:val="24"/>
        </w:rPr>
        <w:t>3.1 Общие положения</w:t>
      </w:r>
    </w:p>
    <w:p w14:paraId="15508609" w14:textId="77777777" w:rsidR="00F172A5" w:rsidRDefault="00C15292">
      <w:pP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Выпускная квалификационная работа представляет собой самостоятельное и логически завершенное научное исследование, связанное с решением задач научно-исследовательского и технологического типа, к которым готовится выпускник в соответствии с ФГОС ВО по направлению подготовки 04.03.01 Химия.</w:t>
      </w:r>
    </w:p>
    <w:p w14:paraId="4D32BF2A" w14:textId="77777777" w:rsidR="00F172A5" w:rsidRDefault="00C15292">
      <w:pP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Целью выполнения выпускной квалификационной работы является систематизация, закрепление и расширение теоретических и практических знаний по направлению подготовки и применение этих знаний при решении конкретных научных или производственно-технологических задач, развитие навыков самостоятельной работы, овладение методологией научного исследования, формирование универсальных, общепрофессиональных и профессиональных компетенций в соответствии с требованиями ФГОС ВО по направлению подготовки 04.03.01 Химия.</w:t>
      </w:r>
    </w:p>
    <w:p w14:paraId="2EDC9B6E" w14:textId="77777777" w:rsidR="00F172A5" w:rsidRDefault="00C15292">
      <w:pP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 xml:space="preserve">Защита выпускной квалификационной работы является завершающим этапом государственной итоговой аттестации выпускника и проводится в соответствии с Положением Института естественных и технических наук </w:t>
      </w:r>
      <w:proofErr w:type="spellStart"/>
      <w:r>
        <w:rPr>
          <w:rFonts w:ascii="Open Sans" w:eastAsia="Open Sans" w:hAnsi="Open Sans" w:cs="Open Sans"/>
          <w:sz w:val="24"/>
          <w:szCs w:val="24"/>
        </w:rPr>
        <w:t>СурГУ</w:t>
      </w:r>
      <w:proofErr w:type="spellEnd"/>
      <w:r>
        <w:rPr>
          <w:rFonts w:ascii="Open Sans" w:eastAsia="Open Sans" w:hAnsi="Open Sans" w:cs="Open Sans"/>
          <w:sz w:val="24"/>
          <w:szCs w:val="24"/>
        </w:rPr>
        <w:t xml:space="preserve"> ПЛ-2.12.1-25 «О выпускных квалификационных работах в Институте естественных и технических наук».</w:t>
      </w:r>
    </w:p>
    <w:p w14:paraId="60439763" w14:textId="77777777" w:rsidR="00F172A5" w:rsidRDefault="00C15292">
      <w:pPr>
        <w:tabs>
          <w:tab w:val="left" w:pos="0"/>
        </w:tabs>
        <w:spacing w:line="276" w:lineRule="auto"/>
        <w:ind w:firstLine="708"/>
        <w:jc w:val="both"/>
        <w:rPr>
          <w:rFonts w:ascii="Open Sans" w:eastAsia="Open Sans" w:hAnsi="Open Sans" w:cs="Open Sans"/>
          <w:b/>
          <w:bCs/>
          <w:sz w:val="24"/>
          <w:szCs w:val="24"/>
        </w:rPr>
      </w:pPr>
      <w:r>
        <w:rPr>
          <w:rFonts w:ascii="Open Sans" w:eastAsia="Open Sans" w:hAnsi="Open Sans" w:cs="Open Sans"/>
          <w:b/>
          <w:bCs/>
          <w:sz w:val="24"/>
          <w:szCs w:val="24"/>
        </w:rPr>
        <w:t>3.2 Требования к содержанию выпускной квалификационной работы</w:t>
      </w:r>
    </w:p>
    <w:p w14:paraId="1C13954C" w14:textId="77777777" w:rsidR="00F172A5" w:rsidRDefault="00C15292">
      <w:pP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Выпускная квалификационная работа должна соответствовать следующим требованиям к содержанию и научному уровню.</w:t>
      </w:r>
    </w:p>
    <w:p w14:paraId="36534067" w14:textId="2246F449" w:rsidR="00F172A5" w:rsidRDefault="00C15292">
      <w:pP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 xml:space="preserve">Для подготовки ВКР распоряжением директора Института утверждается перечень тем ВКР, предлагаемых обучающимся. Перечень тем ВКР доводится до </w:t>
      </w:r>
      <w:r>
        <w:rPr>
          <w:rFonts w:ascii="Open Sans" w:eastAsia="Open Sans" w:hAnsi="Open Sans" w:cs="Open Sans"/>
          <w:sz w:val="24"/>
          <w:szCs w:val="24"/>
        </w:rPr>
        <w:lastRenderedPageBreak/>
        <w:t>сведения обучающихся не позднее чем за 6 месяцев до даты начала государственной итоговой аттестации. Тематика ВКР разрабатывается кафедрой химии в соответствии с принципами актуальности, соответствия современному состоянию и перспективам развития науки и техники в области химии</w:t>
      </w:r>
      <w:r w:rsidR="0019639F">
        <w:rPr>
          <w:rFonts w:ascii="Open Sans" w:eastAsia="Open Sans" w:hAnsi="Open Sans" w:cs="Open Sans"/>
          <w:sz w:val="24"/>
          <w:szCs w:val="24"/>
          <w:lang w:val="ru-RU"/>
        </w:rPr>
        <w:t>.</w:t>
      </w:r>
      <w:r>
        <w:rPr>
          <w:rFonts w:ascii="Open Sans" w:eastAsia="Open Sans" w:hAnsi="Open Sans" w:cs="Open Sans"/>
          <w:sz w:val="24"/>
          <w:szCs w:val="24"/>
        </w:rPr>
        <w:t xml:space="preserve"> При этом по письменному заявлению обучающегося ему предоставляется право предложить свою тему с обоснованием целесообразности ее разработки.</w:t>
      </w:r>
    </w:p>
    <w:p w14:paraId="32DA874F" w14:textId="77777777" w:rsidR="00F172A5" w:rsidRDefault="00C15292">
      <w:pP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Выпускная квалификационная работа должна содержать постановку научной проблемы или производственно-технологической задачи, обоснование ее актуальности, анализ состояния вопроса на основе изучения литературных источников, формулировку цели и задач исследования, описание методологии и методики исследования, изложение результатов теоретических и экспериментальных исследований, их анализ и интерпретацию, выводы по работе.</w:t>
      </w:r>
    </w:p>
    <w:p w14:paraId="0485BE04" w14:textId="77777777" w:rsidR="00F172A5" w:rsidRDefault="00C15292">
      <w:pP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 xml:space="preserve">ВКР бакалавра выполняется на базе теоретических знаний и практических навыков, полученных обучающимся в период обучения. </w:t>
      </w:r>
    </w:p>
    <w:p w14:paraId="19D74A8A" w14:textId="77777777" w:rsidR="00F172A5" w:rsidRDefault="00C15292">
      <w:pP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ВКР бакалавра должна отвечать принципам логичности, четкости, достоверности изложения фактического материала, содержать некоторые самостоятельные выводы и рекомендации, иметь четкую структуру.</w:t>
      </w:r>
    </w:p>
    <w:p w14:paraId="7353549D" w14:textId="77777777" w:rsidR="00F172A5" w:rsidRDefault="00C15292">
      <w:pP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ВКР бакалавра может основываться на обобщении обучающимся выполненных ранее курсовых работ и проектов и оформляться в виде текста с соответствующими приложениями. Рекомендуемый объем ВКР без учета приложений – 50-60 страниц.</w:t>
      </w:r>
    </w:p>
    <w:p w14:paraId="5EE20BFC" w14:textId="77777777" w:rsidR="00F172A5" w:rsidRDefault="00C15292">
      <w:pP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Содержание ВКР бакалавра должно учитывать требования ФГОС ВО по направлению подготовки к профессиональной подготовленности обучающегося и включать в себя следующие структурные элементы:</w:t>
      </w:r>
    </w:p>
    <w:p w14:paraId="20F2B39E" w14:textId="77777777" w:rsidR="00F172A5" w:rsidRDefault="00C15292">
      <w:pPr>
        <w:numPr>
          <w:ilvl w:val="0"/>
          <w:numId w:val="6"/>
        </w:numP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титульный лист;</w:t>
      </w:r>
    </w:p>
    <w:p w14:paraId="19E16B8C" w14:textId="77777777" w:rsidR="00F172A5" w:rsidRDefault="00C15292">
      <w:pPr>
        <w:numPr>
          <w:ilvl w:val="0"/>
          <w:numId w:val="6"/>
        </w:numP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задание;</w:t>
      </w:r>
    </w:p>
    <w:p w14:paraId="77E7A7B5" w14:textId="77777777" w:rsidR="00F172A5" w:rsidRDefault="00C15292">
      <w:pPr>
        <w:numPr>
          <w:ilvl w:val="0"/>
          <w:numId w:val="6"/>
        </w:numP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реферат (при наличии);</w:t>
      </w:r>
    </w:p>
    <w:p w14:paraId="0D19C065" w14:textId="77777777" w:rsidR="00F172A5" w:rsidRDefault="00C15292">
      <w:pPr>
        <w:numPr>
          <w:ilvl w:val="0"/>
          <w:numId w:val="6"/>
        </w:numP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содержание;</w:t>
      </w:r>
    </w:p>
    <w:p w14:paraId="2FF69D10" w14:textId="77777777" w:rsidR="00F172A5" w:rsidRDefault="00C15292">
      <w:pPr>
        <w:numPr>
          <w:ilvl w:val="0"/>
          <w:numId w:val="6"/>
        </w:numP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введение (обоснование выбора предмета и постановку задачи исследования, выполненные на основе обзора научной литературы);</w:t>
      </w:r>
    </w:p>
    <w:p w14:paraId="22F43566" w14:textId="77777777" w:rsidR="00F172A5" w:rsidRDefault="00C15292">
      <w:pPr>
        <w:numPr>
          <w:ilvl w:val="0"/>
          <w:numId w:val="6"/>
        </w:numP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две и более глав (теоретические и (или) экспериментальную части, включающие методы и средства исследований);</w:t>
      </w:r>
    </w:p>
    <w:p w14:paraId="0DB14194" w14:textId="77777777" w:rsidR="00F172A5" w:rsidRDefault="00C15292">
      <w:pPr>
        <w:numPr>
          <w:ilvl w:val="0"/>
          <w:numId w:val="6"/>
        </w:numP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заключение (анализ полученных результатов, выводы и рекомендации);</w:t>
      </w:r>
    </w:p>
    <w:p w14:paraId="642D9518" w14:textId="77777777" w:rsidR="00F172A5" w:rsidRDefault="00C15292">
      <w:pPr>
        <w:numPr>
          <w:ilvl w:val="0"/>
          <w:numId w:val="6"/>
        </w:numP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список сокращений (при необходимости);</w:t>
      </w:r>
    </w:p>
    <w:p w14:paraId="43BD9AC0" w14:textId="77777777" w:rsidR="00F172A5" w:rsidRDefault="00C15292">
      <w:pPr>
        <w:numPr>
          <w:ilvl w:val="0"/>
          <w:numId w:val="6"/>
        </w:numP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список использованных источников;</w:t>
      </w:r>
    </w:p>
    <w:p w14:paraId="5BE69A34" w14:textId="77777777" w:rsidR="00F172A5" w:rsidRDefault="00C15292">
      <w:pPr>
        <w:numPr>
          <w:ilvl w:val="0"/>
          <w:numId w:val="6"/>
        </w:numP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приложения (при необходимости).</w:t>
      </w:r>
    </w:p>
    <w:p w14:paraId="38B6B0A8" w14:textId="77777777" w:rsidR="00F172A5" w:rsidRDefault="00C15292">
      <w:pPr>
        <w:ind w:right="562" w:firstLine="570"/>
        <w:jc w:val="both"/>
        <w:rPr>
          <w:rFonts w:ascii="Open Sans" w:eastAsia="Open Sans" w:hAnsi="Open Sans" w:cs="Open Sans"/>
          <w:sz w:val="24"/>
          <w:szCs w:val="24"/>
        </w:rPr>
      </w:pPr>
      <w:r>
        <w:rPr>
          <w:rFonts w:ascii="Open Sans" w:eastAsia="Open Sans" w:hAnsi="Open Sans" w:cs="Open Sans"/>
          <w:i/>
          <w:iCs/>
          <w:sz w:val="24"/>
          <w:szCs w:val="24"/>
        </w:rPr>
        <w:t xml:space="preserve">Введение и его содержание. </w:t>
      </w:r>
      <w:r>
        <w:rPr>
          <w:rFonts w:ascii="Open Sans" w:eastAsia="Open Sans" w:hAnsi="Open Sans" w:cs="Open Sans"/>
          <w:sz w:val="24"/>
          <w:szCs w:val="24"/>
        </w:rPr>
        <w:t xml:space="preserve">Во введении автор обосновывает тему исследования, кратко характеризуя современное состояние научной проблемы (вопроса), которой посвящена работа, указывается актуальность и новизна работы, обосновывается необходимость ее проведения. Обозначаются цель, объект и предмет исследования. Исходя из исследовательских целей и предмета, </w:t>
      </w:r>
      <w:r>
        <w:rPr>
          <w:rFonts w:ascii="Open Sans" w:eastAsia="Open Sans" w:hAnsi="Open Sans" w:cs="Open Sans"/>
          <w:sz w:val="24"/>
          <w:szCs w:val="24"/>
        </w:rPr>
        <w:lastRenderedPageBreak/>
        <w:t>формулируется рабочая гипотеза. На основе рабочей гипотезы выдвигаются задачи исследования, определяются методы их решения. Определяется теоретическая и/или практическая значимость работы, возможности и формы использования полученного материала. В этой части желательно кратко раскрыть содержательную структуру выпускной работы, т.е. прокомментировать обозначенные в оглавлении ее разделы.</w:t>
      </w:r>
    </w:p>
    <w:p w14:paraId="53A3E8DC" w14:textId="77777777" w:rsidR="00F172A5" w:rsidRDefault="00C15292">
      <w:pPr>
        <w:ind w:right="562" w:firstLine="570"/>
        <w:jc w:val="both"/>
        <w:rPr>
          <w:rFonts w:ascii="Open Sans" w:eastAsia="Open Sans" w:hAnsi="Open Sans" w:cs="Open Sans"/>
          <w:sz w:val="24"/>
          <w:szCs w:val="24"/>
        </w:rPr>
      </w:pPr>
      <w:r>
        <w:rPr>
          <w:rFonts w:ascii="Open Sans" w:eastAsia="Open Sans" w:hAnsi="Open Sans" w:cs="Open Sans"/>
          <w:i/>
          <w:iCs/>
          <w:sz w:val="24"/>
          <w:szCs w:val="24"/>
        </w:rPr>
        <w:t xml:space="preserve">Основная часть. </w:t>
      </w:r>
      <w:r>
        <w:rPr>
          <w:rFonts w:ascii="Open Sans" w:eastAsia="Open Sans" w:hAnsi="Open Sans" w:cs="Open Sans"/>
          <w:sz w:val="24"/>
          <w:szCs w:val="24"/>
        </w:rPr>
        <w:t>Основная часть, может состоять из трех глав.</w:t>
      </w:r>
    </w:p>
    <w:p w14:paraId="522912DE" w14:textId="77777777" w:rsidR="00F172A5" w:rsidRDefault="00C15292">
      <w:pPr>
        <w:ind w:right="562" w:firstLine="570"/>
        <w:jc w:val="both"/>
        <w:rPr>
          <w:rFonts w:ascii="Open Sans" w:eastAsia="Open Sans" w:hAnsi="Open Sans" w:cs="Open Sans"/>
          <w:sz w:val="24"/>
          <w:szCs w:val="24"/>
        </w:rPr>
      </w:pPr>
      <w:r>
        <w:rPr>
          <w:rFonts w:ascii="Open Sans" w:eastAsia="Open Sans" w:hAnsi="Open Sans" w:cs="Open Sans"/>
          <w:i/>
          <w:iCs/>
          <w:sz w:val="24"/>
          <w:szCs w:val="24"/>
        </w:rPr>
        <w:t xml:space="preserve">Глава 1. </w:t>
      </w:r>
      <w:r>
        <w:rPr>
          <w:rFonts w:ascii="Open Sans" w:eastAsia="Open Sans" w:hAnsi="Open Sans" w:cs="Open Sans"/>
          <w:sz w:val="24"/>
          <w:szCs w:val="24"/>
        </w:rPr>
        <w:t>Постановка задачи. Подробное описание предметной области задачи. Обзор литературы. Характеристика и анализ класса задач, к которым относится рассматриваемая в выпускной квалификационной работе предметная область. Анализ существующих вариантов решения исследуемой задачи (проблемы) и обоснование предлагаемых решений. В процессе анализа необходимо определять, как положительные, так и отрицательные моменты, т.е. анализ должен быть всесторонним и полным. Результаты анализа могут быть представлены графически, таблично, в виде выводов и предложений, программы действий. Характеристика современных инструментальных средств (в том числе программных), которые могут быть эффективно использованы для решения поставленной задачи с учетом ее предметной области.</w:t>
      </w:r>
    </w:p>
    <w:p w14:paraId="0CC5AB6A" w14:textId="77777777" w:rsidR="00F172A5" w:rsidRDefault="00C15292">
      <w:pPr>
        <w:ind w:right="562" w:firstLine="570"/>
        <w:jc w:val="both"/>
        <w:rPr>
          <w:rFonts w:ascii="Open Sans" w:eastAsia="Open Sans" w:hAnsi="Open Sans" w:cs="Open Sans"/>
          <w:sz w:val="24"/>
          <w:szCs w:val="24"/>
        </w:rPr>
      </w:pPr>
      <w:r>
        <w:rPr>
          <w:rFonts w:ascii="Open Sans" w:eastAsia="Open Sans" w:hAnsi="Open Sans" w:cs="Open Sans"/>
          <w:i/>
          <w:iCs/>
          <w:sz w:val="24"/>
          <w:szCs w:val="24"/>
        </w:rPr>
        <w:t xml:space="preserve">Глава 2. </w:t>
      </w:r>
      <w:r>
        <w:rPr>
          <w:rFonts w:ascii="Open Sans" w:eastAsia="Open Sans" w:hAnsi="Open Sans" w:cs="Open Sans"/>
          <w:sz w:val="24"/>
          <w:szCs w:val="24"/>
        </w:rPr>
        <w:t>Детальное описание решения задачи с учетом ее предметной области и средств, выбранных для ее реализации. Подробно описываются методы решения поставленной задачи, выбирается эффективная технология ее решения, описываются программные средства для ее реализации. Составляется детальный алгоритм решения задачи.</w:t>
      </w:r>
    </w:p>
    <w:p w14:paraId="164DB00B" w14:textId="77777777" w:rsidR="00F172A5" w:rsidRDefault="00C15292">
      <w:pPr>
        <w:ind w:right="562" w:firstLine="570"/>
        <w:jc w:val="both"/>
        <w:rPr>
          <w:rFonts w:ascii="Open Sans" w:eastAsia="Open Sans" w:hAnsi="Open Sans" w:cs="Open Sans"/>
          <w:sz w:val="24"/>
          <w:szCs w:val="24"/>
        </w:rPr>
      </w:pPr>
      <w:r>
        <w:rPr>
          <w:rFonts w:ascii="Open Sans" w:eastAsia="Open Sans" w:hAnsi="Open Sans" w:cs="Open Sans"/>
          <w:i/>
          <w:iCs/>
          <w:sz w:val="24"/>
          <w:szCs w:val="24"/>
        </w:rPr>
        <w:t xml:space="preserve">Глава 3. </w:t>
      </w:r>
      <w:r>
        <w:rPr>
          <w:rFonts w:ascii="Open Sans" w:eastAsia="Open Sans" w:hAnsi="Open Sans" w:cs="Open Sans"/>
          <w:sz w:val="24"/>
          <w:szCs w:val="24"/>
        </w:rPr>
        <w:t>Результаты исследований. Результаты работы раскрываются в сравнении с уже известными и/или с конкретными данными. Анализ результатов оформляются кратко и четко в соответствии с целью и задачами исследования и при необходимости сопровождается рисунками, схемами и таблицами.</w:t>
      </w:r>
    </w:p>
    <w:p w14:paraId="3D6741C1" w14:textId="77777777" w:rsidR="00F172A5" w:rsidRDefault="00C15292">
      <w:pPr>
        <w:ind w:right="562" w:firstLine="570"/>
        <w:jc w:val="both"/>
        <w:rPr>
          <w:rFonts w:ascii="Open Sans" w:eastAsia="Open Sans" w:hAnsi="Open Sans" w:cs="Open Sans"/>
          <w:sz w:val="24"/>
          <w:szCs w:val="24"/>
        </w:rPr>
      </w:pPr>
      <w:r>
        <w:rPr>
          <w:rFonts w:ascii="Open Sans" w:eastAsia="Open Sans" w:hAnsi="Open Sans" w:cs="Open Sans"/>
          <w:sz w:val="24"/>
          <w:szCs w:val="24"/>
        </w:rPr>
        <w:t>Разделы основной части ВКР называются главами. Каждая глава может иметь небольшое по объему введение, отражающее цель излагаемого материала, и заключение с развернутыми выводами, подводящее итоги описанного в ней теоретического или практического исследования. В свою очередь, глава может состоять из меньших подразделов – параграфов, а параграфы – пунктов и т.д. Все главы работы должны быть логически связаны между собой.</w:t>
      </w:r>
    </w:p>
    <w:p w14:paraId="3D5265F3" w14:textId="77777777" w:rsidR="00F172A5" w:rsidRDefault="00C15292">
      <w:pPr>
        <w:ind w:right="562" w:firstLine="570"/>
        <w:jc w:val="both"/>
        <w:rPr>
          <w:rFonts w:ascii="Open Sans" w:eastAsia="Open Sans" w:hAnsi="Open Sans" w:cs="Open Sans"/>
          <w:sz w:val="24"/>
          <w:szCs w:val="24"/>
        </w:rPr>
      </w:pPr>
      <w:r>
        <w:rPr>
          <w:rFonts w:ascii="Open Sans" w:eastAsia="Open Sans" w:hAnsi="Open Sans" w:cs="Open Sans"/>
          <w:sz w:val="24"/>
          <w:szCs w:val="24"/>
        </w:rPr>
        <w:t>Заголовки, приведенные в оглавлении, должны в точности (без сокращений и изменений формулировки) повторять заголовки разделов и подразделов. Заголовки оглавления (содержания), введения, глав основной части, заключения, библиографического списка, приложений образуют первую ступень, параграфов – вторую и т.д. Заголовки одинаковых ступеней располагают в оглавлении на одном уровне. Названия разделов и подразделов формулируются кратко и четко, в них следует отразить основное содержание соответствующего раздела. При этом в названиях параграфов не следует повторять то, что нашло отражение в названии главы.</w:t>
      </w:r>
    </w:p>
    <w:p w14:paraId="1D1DF724" w14:textId="77777777" w:rsidR="00F172A5" w:rsidRDefault="00C15292">
      <w:pPr>
        <w:ind w:right="562" w:firstLine="570"/>
        <w:jc w:val="both"/>
        <w:rPr>
          <w:rFonts w:ascii="Open Sans" w:eastAsia="Open Sans" w:hAnsi="Open Sans" w:cs="Open Sans"/>
          <w:sz w:val="24"/>
          <w:szCs w:val="24"/>
        </w:rPr>
      </w:pPr>
      <w:r>
        <w:rPr>
          <w:rFonts w:ascii="Open Sans" w:eastAsia="Open Sans" w:hAnsi="Open Sans" w:cs="Open Sans"/>
          <w:i/>
          <w:iCs/>
          <w:sz w:val="24"/>
          <w:szCs w:val="24"/>
        </w:rPr>
        <w:t xml:space="preserve">Заключение. </w:t>
      </w:r>
      <w:r>
        <w:rPr>
          <w:rFonts w:ascii="Open Sans" w:eastAsia="Open Sans" w:hAnsi="Open Sans" w:cs="Open Sans"/>
          <w:sz w:val="24"/>
          <w:szCs w:val="24"/>
        </w:rPr>
        <w:t xml:space="preserve">В заключении даются выводы, в которых в виде коротких тезисов излагаются основные положения выпускной квалификационной работы, </w:t>
      </w:r>
      <w:r>
        <w:rPr>
          <w:rFonts w:ascii="Open Sans" w:eastAsia="Open Sans" w:hAnsi="Open Sans" w:cs="Open Sans"/>
          <w:sz w:val="24"/>
          <w:szCs w:val="24"/>
        </w:rPr>
        <w:lastRenderedPageBreak/>
        <w:t>показываются все особенности, достоинства и недостатки принятых проектных решений с использованием современных компьютерных технологий. Здесь же описываются мероприятия по реализации проектных решений, разработанных в выпускной квалификационной работе, приводятся рекомендации по использованию результатов работы. Число выводов не должно быть большим, обычно оно определяется количеством поставленных задач, так как каждая задача должна быть определенным образом отражена в выводах.</w:t>
      </w:r>
    </w:p>
    <w:p w14:paraId="219EEE15" w14:textId="77777777" w:rsidR="00F172A5" w:rsidRDefault="00C15292">
      <w:pPr>
        <w:tabs>
          <w:tab w:val="left" w:pos="0"/>
        </w:tabs>
        <w:spacing w:line="276" w:lineRule="auto"/>
        <w:ind w:firstLine="708"/>
        <w:jc w:val="both"/>
        <w:rPr>
          <w:rFonts w:ascii="Open Sans" w:eastAsia="Open Sans" w:hAnsi="Open Sans" w:cs="Open Sans"/>
          <w:b/>
          <w:bCs/>
          <w:sz w:val="24"/>
          <w:szCs w:val="24"/>
        </w:rPr>
      </w:pPr>
      <w:r>
        <w:rPr>
          <w:rFonts w:ascii="Open Sans" w:eastAsia="Open Sans" w:hAnsi="Open Sans" w:cs="Open Sans"/>
          <w:b/>
          <w:bCs/>
          <w:sz w:val="24"/>
          <w:szCs w:val="24"/>
        </w:rPr>
        <w:t>3.3 Требования к оформлению выпускной квалификационной работы</w:t>
      </w:r>
    </w:p>
    <w:p w14:paraId="69205279" w14:textId="77777777" w:rsidR="00F172A5" w:rsidRDefault="00C15292">
      <w:pP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ВКР оформляется в печатном виде на одной стороне листа белой бумаги формата А4 в соответствии с правилами технического оформления научно-исследовательских работ, определяемых ГОСТами и в соответствии с разделом 9 ПЛ-2.12.1-25 «О выпускных квалификационных работах в Институте естественных и технических наук».</w:t>
      </w:r>
    </w:p>
    <w:p w14:paraId="1808EAAA"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b/>
          <w:bCs/>
          <w:sz w:val="24"/>
          <w:szCs w:val="24"/>
        </w:rPr>
      </w:pPr>
      <w:r>
        <w:rPr>
          <w:rFonts w:ascii="Open Sans" w:eastAsia="Open Sans" w:hAnsi="Open Sans" w:cs="Open Sans"/>
          <w:b/>
          <w:bCs/>
          <w:sz w:val="24"/>
          <w:szCs w:val="24"/>
        </w:rPr>
        <w:t>3.4 Порядок представления ВКР к защите</w:t>
      </w:r>
    </w:p>
    <w:p w14:paraId="291F3528"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 xml:space="preserve">ВКР обучающихся по образовательным программам высшего образования – программам бакалавриата проверяются на наличие плагиата, объема правомочных заимствований, использования генеративных моделей, а также установления порядка размещения ВКР в электронной библиотечной системе согласно МИ-2.12.1 «Размещение текстов выпускных квалификационных работ в электронной библиотеке </w:t>
      </w:r>
      <w:proofErr w:type="spellStart"/>
      <w:r>
        <w:rPr>
          <w:rFonts w:ascii="Open Sans" w:eastAsia="Open Sans" w:hAnsi="Open Sans" w:cs="Open Sans"/>
          <w:sz w:val="24"/>
          <w:szCs w:val="24"/>
        </w:rPr>
        <w:t>СурГУ</w:t>
      </w:r>
      <w:proofErr w:type="spellEnd"/>
      <w:r>
        <w:rPr>
          <w:rFonts w:ascii="Open Sans" w:eastAsia="Open Sans" w:hAnsi="Open Sans" w:cs="Open Sans"/>
          <w:sz w:val="24"/>
          <w:szCs w:val="24"/>
        </w:rPr>
        <w:t>, проверка ВКР на объем заимствований, выявление неправомерных заимствований, использование средств генеративного искусственного интеллекта».</w:t>
      </w:r>
    </w:p>
    <w:p w14:paraId="2D46F841"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В общем случае проверку ВКР на объем заимствований с использованием программного продукта «Антиплагиат. Вуз» осуществляет ответственное лицо на выпускающей кафедре. Критерии оценки ВКР на объем заимствования (минимальный процент оригинального текста, допустимые пределы заимствования) устанавливаются выпускающей кафедрой и оформляются протоколом заседания кафедры. ВКР, содержащие неправомочные заимствования (без указания автора источника заимствования), к защите не допускаются.</w:t>
      </w:r>
    </w:p>
    <w:p w14:paraId="16AE9C59" w14:textId="395D3E73"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В случае использования обучающимся при выполнении ВКР средств генеративного искусственного интеллекта (далее – СГИИ), обучающийся обязан задекларировать указанное использование в своей работе. Решение о правомерности и объеме использования СГИИ принимает руководитель ВКР. Решение отражается в отзыве руководителя. Руководитель ВКР вправе запретить обучающемуся использование СГИИ в работе над ВКР. Критерии допустимого применения СГИИ в ВКР устанавливаются выпускающей кафедрой с учетом направления подготовки/специальности, по которой выполняется ВКР и фиксируется в протоколе заседания кафедры. Незадекларированное использование СГИИ приравнивается к использованию неправомочных заимствований и является недопустимым.</w:t>
      </w:r>
    </w:p>
    <w:p w14:paraId="43B0C7CA"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 xml:space="preserve">Завершенная обучающимся ВКР вместе с протоколом-отчетом о проверке в программном продукте «Антиплагиат. Вуз» представляется на рассмотрение научному </w:t>
      </w:r>
      <w:r>
        <w:rPr>
          <w:rFonts w:ascii="Open Sans" w:eastAsia="Open Sans" w:hAnsi="Open Sans" w:cs="Open Sans"/>
          <w:sz w:val="24"/>
          <w:szCs w:val="24"/>
        </w:rPr>
        <w:lastRenderedPageBreak/>
        <w:t>руководителю для написания им отзыва.</w:t>
      </w:r>
    </w:p>
    <w:p w14:paraId="6FED78D5"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В отзыве научный руководитель указывает:</w:t>
      </w:r>
    </w:p>
    <w:p w14:paraId="0441652A" w14:textId="77777777" w:rsidR="00F172A5" w:rsidRDefault="00C15292">
      <w:pPr>
        <w:numPr>
          <w:ilvl w:val="0"/>
          <w:numId w:val="3"/>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соответствие содержания ВКР целевой установке;</w:t>
      </w:r>
    </w:p>
    <w:p w14:paraId="5BD2B161" w14:textId="77777777" w:rsidR="00F172A5" w:rsidRDefault="00C15292">
      <w:pPr>
        <w:numPr>
          <w:ilvl w:val="0"/>
          <w:numId w:val="3"/>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научный уровень, полноту, качество и новизну разрабатываемой темы;</w:t>
      </w:r>
    </w:p>
    <w:p w14:paraId="3CEBCE20" w14:textId="77777777" w:rsidR="00F172A5" w:rsidRDefault="00C15292">
      <w:pPr>
        <w:numPr>
          <w:ilvl w:val="0"/>
          <w:numId w:val="3"/>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степень самостоятельности, инициативы и творчества обучающегося;</w:t>
      </w:r>
    </w:p>
    <w:p w14:paraId="3D4F6D14" w14:textId="77777777" w:rsidR="00F172A5" w:rsidRDefault="00C15292">
      <w:pPr>
        <w:numPr>
          <w:ilvl w:val="0"/>
          <w:numId w:val="3"/>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умение работать с литературой и источниками;</w:t>
      </w:r>
    </w:p>
    <w:p w14:paraId="2B186EBC" w14:textId="77777777" w:rsidR="00F172A5" w:rsidRDefault="00C15292">
      <w:pPr>
        <w:numPr>
          <w:ilvl w:val="0"/>
          <w:numId w:val="3"/>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умение производить расчеты и анализировать полученные результаты, обобщать, делать научные и практические выводы;</w:t>
      </w:r>
    </w:p>
    <w:p w14:paraId="635CED4C" w14:textId="77777777" w:rsidR="00F172A5" w:rsidRDefault="00C15292">
      <w:pPr>
        <w:numPr>
          <w:ilvl w:val="0"/>
          <w:numId w:val="3"/>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области использования ВКР.</w:t>
      </w:r>
    </w:p>
    <w:p w14:paraId="7F0875FD"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В выводах определяется уровень подготовки обучающегося, степень соответствия ВКР требованиям ФГОС ВО направления (специальности) и к оформлению (</w:t>
      </w:r>
      <w:proofErr w:type="spellStart"/>
      <w:r>
        <w:rPr>
          <w:rFonts w:ascii="Open Sans" w:eastAsia="Open Sans" w:hAnsi="Open Sans" w:cs="Open Sans"/>
          <w:sz w:val="24"/>
          <w:szCs w:val="24"/>
        </w:rPr>
        <w:t>нормоконтроль</w:t>
      </w:r>
      <w:proofErr w:type="spellEnd"/>
      <w:r>
        <w:rPr>
          <w:rFonts w:ascii="Open Sans" w:eastAsia="Open Sans" w:hAnsi="Open Sans" w:cs="Open Sans"/>
          <w:sz w:val="24"/>
          <w:szCs w:val="24"/>
        </w:rPr>
        <w:t>) и возможность ее представления к защите.</w:t>
      </w:r>
    </w:p>
    <w:p w14:paraId="02A37502"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Результаты проверки ВКР в программном продукте «Антиплагиат. Вуз» обязательно должны быть отражены в отзыве руководителя ВКР и прокомментированы им на предмет правомерности заимствований, содержащихся в ВКР.</w:t>
      </w:r>
    </w:p>
    <w:p w14:paraId="53CC7836"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Решение о допуске к защите ВКР выпускающая кафедра принимает на основании заключения научного руководителя, а также с учетом итогов предварительной защиты. Решение о допуске ВКР к защите оформляется приказом с указанием даты принятия решения в виде соответствующих записей на титульном листе ВКР за подписью заведующего кафедрой и в электронной зачетной книжке. В случае если научный руководитель не считает возможным разрешить обучающемуся защиту ВКР, обсуждение этого вопроса выносится на заседание кафедры с участием обучающегося и научного руководителя, где принимается окончательное решение о допуске к защите. Протокол заседания кафедры представляется на утверждение директору Института.</w:t>
      </w:r>
    </w:p>
    <w:p w14:paraId="662C8915"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ВКР в завершенном и соответствующим образом оформленном виде с отзывом научного руководителя, справкой о результатах проверки на наличие заимствования в системе «Антиплагиат. ВУЗ», представляется на выпускающую кафедру в установленные кафедрой сроки, но не позднее 5 дней до защиты, для регистрации в «Журнале регистрации ВКР» и обеспечения возможности Председателю и членам государственной экзаменационной комиссии (далее – ГЭК) ознакомиться с содержанием работы.</w:t>
      </w:r>
    </w:p>
    <w:p w14:paraId="5593D6D3"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 xml:space="preserve">Тексты ВКР, за исключением текстов ВКР, содержащих сведения, составляющие государственную тайну, размещаются организацией в электронно-библиотечной системе организации. Порядок размещения текстов ВКР в электронно-библиотечной системе организации установлен согласно МИ-2.12.1 «Размещение текстов выпускных квалификационных работ в электронной библиотеке </w:t>
      </w:r>
      <w:proofErr w:type="spellStart"/>
      <w:r>
        <w:rPr>
          <w:rFonts w:ascii="Open Sans" w:eastAsia="Open Sans" w:hAnsi="Open Sans" w:cs="Open Sans"/>
          <w:sz w:val="24"/>
          <w:szCs w:val="24"/>
        </w:rPr>
        <w:t>СурГУ</w:t>
      </w:r>
      <w:proofErr w:type="spellEnd"/>
      <w:r>
        <w:rPr>
          <w:rFonts w:ascii="Open Sans" w:eastAsia="Open Sans" w:hAnsi="Open Sans" w:cs="Open Sans"/>
          <w:sz w:val="24"/>
          <w:szCs w:val="24"/>
        </w:rPr>
        <w:t xml:space="preserve">, проверка выпускных квалификационных работ на объем заимствований, выявление неправомерных </w:t>
      </w:r>
      <w:r>
        <w:rPr>
          <w:rFonts w:ascii="Open Sans" w:eastAsia="Open Sans" w:hAnsi="Open Sans" w:cs="Open Sans"/>
          <w:sz w:val="24"/>
          <w:szCs w:val="24"/>
        </w:rPr>
        <w:lastRenderedPageBreak/>
        <w:t>заимствований, использование средств генеративного искусственного интеллекта».</w:t>
      </w:r>
    </w:p>
    <w:p w14:paraId="23A54195"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b/>
          <w:bCs/>
          <w:sz w:val="24"/>
          <w:szCs w:val="24"/>
        </w:rPr>
      </w:pPr>
      <w:r>
        <w:rPr>
          <w:rFonts w:ascii="Open Sans" w:eastAsia="Open Sans" w:hAnsi="Open Sans" w:cs="Open Sans"/>
          <w:b/>
          <w:bCs/>
          <w:sz w:val="24"/>
          <w:szCs w:val="24"/>
        </w:rPr>
        <w:t>3.5 Защита ВКР</w:t>
      </w:r>
    </w:p>
    <w:p w14:paraId="15D1BE4F"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 xml:space="preserve">Требования к процедуре защиты ВКР выпускниками </w:t>
      </w:r>
      <w:proofErr w:type="spellStart"/>
      <w:r>
        <w:rPr>
          <w:rFonts w:ascii="Open Sans" w:eastAsia="Open Sans" w:hAnsi="Open Sans" w:cs="Open Sans"/>
          <w:sz w:val="24"/>
          <w:szCs w:val="24"/>
        </w:rPr>
        <w:t>СурГУ</w:t>
      </w:r>
      <w:proofErr w:type="spellEnd"/>
      <w:r>
        <w:rPr>
          <w:rFonts w:ascii="Open Sans" w:eastAsia="Open Sans" w:hAnsi="Open Sans" w:cs="Open Sans"/>
          <w:sz w:val="24"/>
          <w:szCs w:val="24"/>
        </w:rPr>
        <w:t xml:space="preserve"> отражены в СТО-2.12.9 «Положение о государственной итоговой аттестации выпускников». </w:t>
      </w:r>
    </w:p>
    <w:p w14:paraId="2A7E93A0"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Последовательность защиты может быть следующей:</w:t>
      </w:r>
    </w:p>
    <w:p w14:paraId="54F21A12" w14:textId="77777777" w:rsidR="00F172A5" w:rsidRDefault="00C15292">
      <w:pPr>
        <w:numPr>
          <w:ilvl w:val="0"/>
          <w:numId w:val="4"/>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председатель ГЭК называет тему работы и предоставляет слово автору;</w:t>
      </w:r>
    </w:p>
    <w:p w14:paraId="66DF002D" w14:textId="77777777" w:rsidR="00F172A5" w:rsidRDefault="00C15292">
      <w:pPr>
        <w:numPr>
          <w:ilvl w:val="0"/>
          <w:numId w:val="4"/>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ориентировочное время сообщения, обучающегося о ВКР на заседании ГЭК 10 минут. В своем выступлении он должен кратко и последовательно изложить полученные в ходе подготовки ВКР основные результаты исследовательской работы с использованием иллюстративного материала;</w:t>
      </w:r>
    </w:p>
    <w:p w14:paraId="14169DCF" w14:textId="77777777" w:rsidR="00F172A5" w:rsidRDefault="00C15292">
      <w:pPr>
        <w:numPr>
          <w:ilvl w:val="0"/>
          <w:numId w:val="4"/>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после доклада обучающегося члены ГЭК и все присутствующие могут задавать ему вопросы по содержанию работы, время для ответа на вопросы и обсуждение работы регулируется председателем ГЭК;</w:t>
      </w:r>
    </w:p>
    <w:p w14:paraId="42B0D169" w14:textId="77777777" w:rsidR="00F172A5" w:rsidRDefault="00C15292">
      <w:pPr>
        <w:numPr>
          <w:ilvl w:val="0"/>
          <w:numId w:val="4"/>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затем научный руководитель выступает с отзывом о работе, если по какой-то причине он не присутствует на защите, его отзыв зачитывает председатель ГЭК;</w:t>
      </w:r>
    </w:p>
    <w:p w14:paraId="145E805D" w14:textId="77777777" w:rsidR="00F172A5" w:rsidRDefault="00C15292">
      <w:pPr>
        <w:numPr>
          <w:ilvl w:val="0"/>
          <w:numId w:val="4"/>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члены ГЭК могут выступить со своими мнениями, оценками по работе;</w:t>
      </w:r>
    </w:p>
    <w:p w14:paraId="086F33C0" w14:textId="77777777" w:rsidR="00F172A5" w:rsidRDefault="00C15292">
      <w:pPr>
        <w:numPr>
          <w:ilvl w:val="0"/>
          <w:numId w:val="4"/>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обучающийся отвечает на высказанные замечания, прозвучавшие в процессе дискуссии.</w:t>
      </w:r>
    </w:p>
    <w:p w14:paraId="2D20F690"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После заслушивания всех работ, назначенных на данный день защиты, члены ГЭК обсуждают результаты защиты и оценивают каждую работу.</w:t>
      </w:r>
    </w:p>
    <w:p w14:paraId="649FB36C"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По результатам защиты ВКР принимается решение о присвоении выпускникам квалификации по специальности (направлению) и выдаче диплома о высшем образовании и квалификации. Члены ГЭК вправе дополнительно рекомендовать материалы ВКР к опубликованию в печати, результаты – к внедрению, а выпускника к продолжению обучения на более высокой ступени образования (поступлению в магистратуру по соответствующему направлению).</w:t>
      </w:r>
    </w:p>
    <w:p w14:paraId="5DB33084"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По результатам государственных аттестационных испытаний обучающийся имеет право на апелляцию. Обучающийся имеет право подать в апелляционную комиссию, действующую в соответствии с СТО-2.12.9 «Положение о государственной итоговой аттестации выпускников», письменную апелляцию о нарушении, по его мнению, установленной процедуры защиты ВКР проведения государственного аттестационного испытания и (или) несогласии с результатами государственного экзамена.</w:t>
      </w:r>
    </w:p>
    <w:p w14:paraId="3E592294"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b/>
          <w:bCs/>
          <w:sz w:val="24"/>
          <w:szCs w:val="24"/>
        </w:rPr>
      </w:pPr>
      <w:r>
        <w:rPr>
          <w:rFonts w:ascii="Open Sans" w:eastAsia="Open Sans" w:hAnsi="Open Sans" w:cs="Open Sans"/>
          <w:b/>
          <w:bCs/>
          <w:sz w:val="24"/>
          <w:szCs w:val="24"/>
        </w:rPr>
        <w:t>3.6 Критерии оценки и оценка защиты ВКР</w:t>
      </w:r>
    </w:p>
    <w:p w14:paraId="7C904D72"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Общими критериями оценки ВКР являются:</w:t>
      </w:r>
    </w:p>
    <w:p w14:paraId="46F80BC5" w14:textId="77777777" w:rsidR="00F172A5" w:rsidRDefault="00C15292">
      <w:pPr>
        <w:numPr>
          <w:ilvl w:val="0"/>
          <w:numId w:val="1"/>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обоснованность актуальности темы исследования, соответствие содержания теме, полнота ее раскрытия;</w:t>
      </w:r>
    </w:p>
    <w:p w14:paraId="34E85A10" w14:textId="77777777" w:rsidR="00F172A5" w:rsidRDefault="00C15292">
      <w:pPr>
        <w:numPr>
          <w:ilvl w:val="0"/>
          <w:numId w:val="1"/>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четкость структуры и логичность изложения материала, методологическая обоснованность исследования;</w:t>
      </w:r>
    </w:p>
    <w:p w14:paraId="50D3D4F4" w14:textId="77777777" w:rsidR="00F172A5" w:rsidRDefault="00C15292">
      <w:pPr>
        <w:numPr>
          <w:ilvl w:val="0"/>
          <w:numId w:val="1"/>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lastRenderedPageBreak/>
        <w:t>объем и анализ научной литературы по исследуемой проблеме;</w:t>
      </w:r>
    </w:p>
    <w:p w14:paraId="699D76DF" w14:textId="77777777" w:rsidR="00F172A5" w:rsidRDefault="00C15292">
      <w:pPr>
        <w:numPr>
          <w:ilvl w:val="0"/>
          <w:numId w:val="1"/>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владение научным стилем и грамотность изложения;</w:t>
      </w:r>
    </w:p>
    <w:p w14:paraId="58E627DF" w14:textId="77777777" w:rsidR="00F172A5" w:rsidRDefault="00C15292">
      <w:pPr>
        <w:numPr>
          <w:ilvl w:val="0"/>
          <w:numId w:val="1"/>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соответствие формы представления требованиям, предъявляемым к оформлению ВКР;</w:t>
      </w:r>
    </w:p>
    <w:p w14:paraId="10946E35" w14:textId="77777777" w:rsidR="00F172A5" w:rsidRDefault="00C15292">
      <w:pPr>
        <w:numPr>
          <w:ilvl w:val="0"/>
          <w:numId w:val="1"/>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уровень осмысления теоретических вопросов и обобщения собранного материала, обоснованность и четкость сформулированных выводов и обобщений;</w:t>
      </w:r>
    </w:p>
    <w:p w14:paraId="295492B7" w14:textId="77777777" w:rsidR="00F172A5" w:rsidRDefault="00C15292">
      <w:pPr>
        <w:numPr>
          <w:ilvl w:val="0"/>
          <w:numId w:val="1"/>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 xml:space="preserve">содержание отзывов научного руководителя; </w:t>
      </w:r>
    </w:p>
    <w:p w14:paraId="2C8D3772" w14:textId="77777777" w:rsidR="00F172A5" w:rsidRDefault="00C15292">
      <w:pPr>
        <w:numPr>
          <w:ilvl w:val="0"/>
          <w:numId w:val="1"/>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качество устного доклада;</w:t>
      </w:r>
    </w:p>
    <w:p w14:paraId="4094D666" w14:textId="77777777" w:rsidR="00F172A5" w:rsidRDefault="00C15292">
      <w:pPr>
        <w:numPr>
          <w:ilvl w:val="0"/>
          <w:numId w:val="1"/>
        </w:numPr>
        <w:pBdr>
          <w:top w:val="nil"/>
          <w:left w:val="nil"/>
          <w:bottom w:val="nil"/>
          <w:right w:val="nil"/>
          <w:between w:val="nil"/>
        </w:pBdr>
        <w:tabs>
          <w:tab w:val="left" w:pos="0"/>
        </w:tabs>
        <w:spacing w:line="276" w:lineRule="auto"/>
        <w:jc w:val="both"/>
        <w:rPr>
          <w:rFonts w:ascii="Open Sans" w:eastAsia="Open Sans" w:hAnsi="Open Sans" w:cs="Open Sans"/>
          <w:sz w:val="24"/>
          <w:szCs w:val="24"/>
        </w:rPr>
      </w:pPr>
      <w:r>
        <w:rPr>
          <w:rFonts w:ascii="Open Sans" w:eastAsia="Open Sans" w:hAnsi="Open Sans" w:cs="Open Sans"/>
          <w:sz w:val="24"/>
          <w:szCs w:val="24"/>
        </w:rPr>
        <w:t>глубина и точность ответов на вопросы, замечания и рекомендации во время защиты.</w:t>
      </w:r>
    </w:p>
    <w:p w14:paraId="28F1D38F"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sz w:val="24"/>
          <w:szCs w:val="24"/>
        </w:rPr>
        <w:t xml:space="preserve">Результаты защиты ВКР определяются отметками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ГЭК.  </w:t>
      </w:r>
    </w:p>
    <w:p w14:paraId="604DD9E2"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b/>
          <w:bCs/>
          <w:sz w:val="24"/>
          <w:szCs w:val="24"/>
        </w:rPr>
        <w:t>Оценка «Отлично» («5»)</w:t>
      </w:r>
      <w:r>
        <w:rPr>
          <w:rFonts w:ascii="Open Sans" w:eastAsia="Open Sans" w:hAnsi="Open Sans" w:cs="Open Sans"/>
          <w:sz w:val="24"/>
          <w:szCs w:val="24"/>
        </w:rPr>
        <w:t xml:space="preserve"> ставится, если ВКР по содержанию и оформлению соответствует всем требованиям; доклад структурирован, раскрывает причины выбора и актуальность темы, цель работы и ее задачи, предмет, объект и хронологические рамки исследования, логику выведения каждого наиболее значимого вывода; в заключительной части доклада показаны перспективы и задачи дальнейшего исследования данной темы, освещены вопросы практического применения и внедрения результатов исследования в практику. ВКР выполнена в соответствии с целевой установкой, отвечает предъявляемым требованиям и оформлена в соответствии со стандартом. Ответы на вопросы членов экзаменационной комиссии носят четкий характер, раскрывают сущность вопроса, подкрепляются выводами и расчетами из ВКР, показывают самостоятельность и глубину изучения проблемы обучающимся. Выводы в отзыве руководителя и в рецензии на ВКР без замечаний. Заключительное слово краткое, но емкое, по сути. Широкое применение и уверенное использование новых информационных технологий, как в самой работе, так и во время доклада.</w:t>
      </w:r>
    </w:p>
    <w:p w14:paraId="25AC9123"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b/>
          <w:bCs/>
          <w:sz w:val="24"/>
          <w:szCs w:val="24"/>
        </w:rPr>
        <w:t>Оценка «Хорошо» («4»)</w:t>
      </w:r>
      <w:r>
        <w:rPr>
          <w:rFonts w:ascii="Open Sans" w:eastAsia="Open Sans" w:hAnsi="Open Sans" w:cs="Open Sans"/>
          <w:sz w:val="24"/>
          <w:szCs w:val="24"/>
        </w:rPr>
        <w:t xml:space="preserve"> ставится, если ВКР по содержанию соответствует основным требованиям, тема исследования раскрыта; доклад структурирован, допускаются одна-две неточности при раскрытии причин выбора и актуальности темы, целей работы и ее задач, предмета, объекта и хронологических рамок исследования, допускается погрешность в логике выведения одного из наиболее значимых выводов, но устраняется в ходе дополнительных уточняющих вопросов; в заключительной части нечетко начертаны перспективы и задачи дальнейшего исследования данной темы, вопросы практического применения и внедрения результатов исследования в практику. Ответы на вопросы членов экзаменационной комиссии носят расплывчатый характер, но при этом раскрывают сущность вопроса, </w:t>
      </w:r>
      <w:r>
        <w:rPr>
          <w:rFonts w:ascii="Open Sans" w:eastAsia="Open Sans" w:hAnsi="Open Sans" w:cs="Open Sans"/>
          <w:sz w:val="24"/>
          <w:szCs w:val="24"/>
        </w:rPr>
        <w:lastRenderedPageBreak/>
        <w:t>подкрепляются положениями нормативно-правовых актов, выводами и расчетами из ВКР, показывают самостоятельность и глубину изучения проблемы обучающимся. Выводы в отзыве руководителя и в рецензии на ВКР без замечаний или имеют незначительные замечания, которые не влияют на полное раскрытие темы. Заключительное слово краткое, но допускается расплывчатость сути. Несколько узкое применение и сдержанное использование новых информационных технологий, как в самой работе, так и во время доклада.</w:t>
      </w:r>
    </w:p>
    <w:p w14:paraId="6848C3FA"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b/>
          <w:bCs/>
          <w:sz w:val="24"/>
          <w:szCs w:val="24"/>
        </w:rPr>
        <w:t>Оценка «Удовлетворительно» («3»)</w:t>
      </w:r>
      <w:r>
        <w:rPr>
          <w:rFonts w:ascii="Open Sans" w:eastAsia="Open Sans" w:hAnsi="Open Sans" w:cs="Open Sans"/>
          <w:sz w:val="24"/>
          <w:szCs w:val="24"/>
        </w:rPr>
        <w:t xml:space="preserve"> ставится, если доклад структурирован, допускаются неточности при раскрытии причин выбора и актуальности темы, целей работы и ее задач, предмета, объекта и хронологических рамок исследования, допущена грубая погрешность в логике выведения одного из наиболее значимых выводов, которая при указании на нее устраняется с трудом; в заключительной части слабо показаны перспективы и задачи дальнейшего исследования данной темы, вопросы практического применения и внедрения результатов исследования в практику. ВКР выполнена в соответствии с целевой установкой, но не в полной мере отвечает предъявляемым требованиям, оформлена небрежно. Ответы на вопросы членов экзаменационной комиссии носят поверхностный характер, не раскрывают до конца сущности вопроса, слабо подкрепляются выводами и расчетами из ВКР, показывают недостаточную самостоятельность и глубину изучения проблемы обучающимся. Выводы в отзыве руководителя и в рецензии на ВКР указывают на наличие замечаний, недостатков, которые не позволили обучающемуся полно раскрыть тему. В заключительном слове обучающийся не до конца уяснил допущенные им ошибки в работе. Недостаточное применение и неуверенное использование новых информационных технологий, как в самой работе, так и во время доклада.</w:t>
      </w:r>
    </w:p>
    <w:p w14:paraId="4A934CF9" w14:textId="77777777" w:rsidR="00F172A5" w:rsidRDefault="00C15292">
      <w:pPr>
        <w:pBdr>
          <w:top w:val="nil"/>
          <w:left w:val="nil"/>
          <w:bottom w:val="nil"/>
          <w:right w:val="nil"/>
          <w:between w:val="nil"/>
        </w:pBdr>
        <w:tabs>
          <w:tab w:val="left" w:pos="0"/>
        </w:tabs>
        <w:spacing w:line="276" w:lineRule="auto"/>
        <w:ind w:firstLine="708"/>
        <w:jc w:val="both"/>
        <w:rPr>
          <w:rFonts w:ascii="Open Sans" w:eastAsia="Open Sans" w:hAnsi="Open Sans" w:cs="Open Sans"/>
          <w:sz w:val="24"/>
          <w:szCs w:val="24"/>
        </w:rPr>
      </w:pPr>
      <w:r>
        <w:rPr>
          <w:rFonts w:ascii="Open Sans" w:eastAsia="Open Sans" w:hAnsi="Open Sans" w:cs="Open Sans"/>
          <w:b/>
          <w:bCs/>
          <w:sz w:val="24"/>
          <w:szCs w:val="24"/>
        </w:rPr>
        <w:t>Оценка «Неудовлетворительно» («2»)</w:t>
      </w:r>
      <w:r>
        <w:rPr>
          <w:rFonts w:ascii="Open Sans" w:eastAsia="Open Sans" w:hAnsi="Open Sans" w:cs="Open Sans"/>
          <w:sz w:val="24"/>
          <w:szCs w:val="24"/>
        </w:rPr>
        <w:t xml:space="preserve"> ставится, если доклад не полностью структурирован, слабо раскрываются причины выбора и актуальность темы, цели работы и ее задачи, предмет, объект и хронологические рамки исследования, имеются грубые погрешности в логике выведения нескольких из наиболее значимых выводов, которые при указании на них не устраняются; в заключительной части слабо отражаются перспективы и задачи дальнейшего исследования данной темы, вопросы практического применения и внедрения результатов исследования в практику. ВКР выполнена с нарушением целевой установки и не отвечает предъявляемым требованиям, в оформлении имеются отступления от стандарта. Ответы на вопросы членов экзаменационной комиссии носят поверхностный характер, не раскрывают его сущности, не подкрепляются положениями нормативно-правовых актов, выводами и расчетами из ВКР, показывают отсутствие самостоятельности и глубины изучения проблемы обучающимся. В выводах в одном из документов или обоих документах (отзыв руководителя, рецензия) на ВКР имеются существенные замечания. </w:t>
      </w:r>
      <w:r>
        <w:rPr>
          <w:rFonts w:ascii="Open Sans" w:eastAsia="Open Sans" w:hAnsi="Open Sans" w:cs="Open Sans"/>
          <w:sz w:val="24"/>
          <w:szCs w:val="24"/>
        </w:rPr>
        <w:lastRenderedPageBreak/>
        <w:t>Слабое применение и использование новых информационных технологий, как в самой работе, так и во время доклада.</w:t>
      </w:r>
    </w:p>
    <w:p w14:paraId="0FFCCFAA" w14:textId="77777777" w:rsidR="00AE5801" w:rsidRDefault="00AE5801" w:rsidP="00AE5801">
      <w:pPr>
        <w:pBdr>
          <w:top w:val="nil"/>
          <w:left w:val="nil"/>
          <w:bottom w:val="nil"/>
          <w:right w:val="nil"/>
          <w:between w:val="nil"/>
        </w:pBdr>
        <w:tabs>
          <w:tab w:val="left" w:pos="0"/>
        </w:tabs>
        <w:spacing w:line="276" w:lineRule="auto"/>
        <w:ind w:firstLine="708"/>
        <w:jc w:val="both"/>
        <w:rPr>
          <w:rFonts w:ascii="Open Sans" w:eastAsia="Open Sans" w:hAnsi="Open Sans" w:cs="Open Sans"/>
          <w:color w:val="000000"/>
          <w:sz w:val="24"/>
          <w:szCs w:val="24"/>
        </w:rPr>
      </w:pPr>
    </w:p>
    <w:p w14:paraId="70B7731D" w14:textId="77777777" w:rsidR="00AE5801" w:rsidRPr="00AE5801" w:rsidRDefault="00AE5801" w:rsidP="00AE5801">
      <w:pPr>
        <w:pBdr>
          <w:top w:val="nil"/>
          <w:left w:val="nil"/>
          <w:bottom w:val="nil"/>
          <w:right w:val="nil"/>
          <w:between w:val="nil"/>
        </w:pBdr>
        <w:tabs>
          <w:tab w:val="left" w:pos="0"/>
        </w:tabs>
        <w:spacing w:line="276" w:lineRule="auto"/>
        <w:jc w:val="center"/>
        <w:rPr>
          <w:rFonts w:ascii="Open Sans" w:eastAsia="Open Sans" w:hAnsi="Open Sans" w:cs="Open Sans"/>
          <w:b/>
          <w:color w:val="000000"/>
          <w:sz w:val="24"/>
          <w:szCs w:val="24"/>
        </w:rPr>
      </w:pPr>
      <w:r w:rsidRPr="00AE5801">
        <w:rPr>
          <w:rFonts w:ascii="Open Sans" w:eastAsia="Open Sans" w:hAnsi="Open Sans" w:cs="Open Sans"/>
          <w:b/>
          <w:color w:val="000000"/>
          <w:sz w:val="24"/>
          <w:szCs w:val="24"/>
        </w:rPr>
        <w:t>4.</w:t>
      </w:r>
      <w:r w:rsidRPr="00AE5801">
        <w:rPr>
          <w:rFonts w:ascii="Open Sans" w:eastAsia="Open Sans" w:hAnsi="Open Sans" w:cs="Open Sans"/>
          <w:b/>
          <w:color w:val="000000"/>
          <w:sz w:val="24"/>
          <w:szCs w:val="24"/>
          <w:lang w:val="ru-RU"/>
        </w:rPr>
        <w:t xml:space="preserve"> </w:t>
      </w:r>
      <w:r w:rsidRPr="00AE5801">
        <w:rPr>
          <w:rFonts w:ascii="Open Sans" w:eastAsia="Open Sans" w:hAnsi="Open Sans" w:cs="Open Sans"/>
          <w:b/>
          <w:color w:val="000000"/>
          <w:sz w:val="24"/>
          <w:szCs w:val="24"/>
        </w:rPr>
        <w:t>ПОРЯДОК ПОДАЧИ И РАССМОТРЕНИЯ АПЕЛЛЯЦИЙ</w:t>
      </w:r>
    </w:p>
    <w:p w14:paraId="48C80EE1" w14:textId="77777777" w:rsidR="00AE5801" w:rsidRPr="00AE5801" w:rsidRDefault="007130BF" w:rsidP="00AE5801">
      <w:pPr>
        <w:pBdr>
          <w:top w:val="nil"/>
          <w:left w:val="nil"/>
          <w:bottom w:val="nil"/>
          <w:right w:val="nil"/>
          <w:between w:val="nil"/>
        </w:pBdr>
        <w:tabs>
          <w:tab w:val="left" w:pos="0"/>
        </w:tabs>
        <w:spacing w:line="276" w:lineRule="auto"/>
        <w:ind w:firstLine="708"/>
        <w:jc w:val="both"/>
        <w:rPr>
          <w:rFonts w:ascii="Open Sans" w:eastAsia="Open Sans" w:hAnsi="Open Sans" w:cs="Open Sans"/>
          <w:color w:val="000000"/>
          <w:sz w:val="24"/>
          <w:szCs w:val="24"/>
        </w:rPr>
      </w:pPr>
      <w:r>
        <w:rPr>
          <w:rFonts w:ascii="Open Sans" w:eastAsia="Open Sans" w:hAnsi="Open Sans" w:cs="Open Sans"/>
          <w:b/>
          <w:color w:val="000000"/>
          <w:sz w:val="24"/>
          <w:szCs w:val="24"/>
          <w:lang w:val="ru-RU"/>
        </w:rPr>
        <w:t>4</w:t>
      </w:r>
      <w:r w:rsidR="00AE5801" w:rsidRPr="00AE5801">
        <w:rPr>
          <w:rFonts w:ascii="Open Sans" w:eastAsia="Open Sans" w:hAnsi="Open Sans" w:cs="Open Sans"/>
          <w:b/>
          <w:color w:val="000000"/>
          <w:sz w:val="24"/>
          <w:szCs w:val="24"/>
        </w:rPr>
        <w:t>.1</w:t>
      </w:r>
      <w:r w:rsidR="00AE5801" w:rsidRPr="00AE5801">
        <w:rPr>
          <w:rFonts w:ascii="Open Sans" w:eastAsia="Open Sans" w:hAnsi="Open Sans" w:cs="Open Sans"/>
          <w:color w:val="000000"/>
          <w:sz w:val="24"/>
          <w:szCs w:val="24"/>
        </w:rPr>
        <w:t xml:space="preserve"> Для рассмотрения апелляции секретарь ГЭК направляет в апелляционную комиссию протокол заседания ГЭК, заключение председателя ГЭК о соблюдении процедурных вопросов при проведении государственного аттестационного испытания, а также письменные ответы обучающегося (при их наличии).</w:t>
      </w:r>
    </w:p>
    <w:p w14:paraId="3DEFA495" w14:textId="77777777" w:rsidR="00AE5801" w:rsidRPr="00AE5801" w:rsidRDefault="007130BF" w:rsidP="00AE5801">
      <w:pPr>
        <w:pBdr>
          <w:top w:val="nil"/>
          <w:left w:val="nil"/>
          <w:bottom w:val="nil"/>
          <w:right w:val="nil"/>
          <w:between w:val="nil"/>
        </w:pBdr>
        <w:tabs>
          <w:tab w:val="left" w:pos="0"/>
        </w:tabs>
        <w:spacing w:line="276" w:lineRule="auto"/>
        <w:ind w:firstLine="708"/>
        <w:jc w:val="both"/>
        <w:rPr>
          <w:rFonts w:ascii="Open Sans" w:eastAsia="Open Sans" w:hAnsi="Open Sans" w:cs="Open Sans"/>
          <w:color w:val="000000"/>
          <w:sz w:val="24"/>
          <w:szCs w:val="24"/>
        </w:rPr>
      </w:pPr>
      <w:r>
        <w:rPr>
          <w:rFonts w:ascii="Open Sans" w:eastAsia="Open Sans" w:hAnsi="Open Sans" w:cs="Open Sans"/>
          <w:b/>
          <w:color w:val="000000"/>
          <w:sz w:val="24"/>
          <w:szCs w:val="24"/>
          <w:lang w:val="ru-RU"/>
        </w:rPr>
        <w:t>4</w:t>
      </w:r>
      <w:r w:rsidR="00AE5801" w:rsidRPr="00AE5801">
        <w:rPr>
          <w:rFonts w:ascii="Open Sans" w:eastAsia="Open Sans" w:hAnsi="Open Sans" w:cs="Open Sans"/>
          <w:b/>
          <w:color w:val="000000"/>
          <w:sz w:val="24"/>
          <w:szCs w:val="24"/>
        </w:rPr>
        <w:t>.2</w:t>
      </w:r>
      <w:r w:rsidR="00AE5801" w:rsidRPr="00AE5801">
        <w:rPr>
          <w:rFonts w:ascii="Open Sans" w:eastAsia="Open Sans" w:hAnsi="Open Sans" w:cs="Open Sans"/>
          <w:color w:val="000000"/>
          <w:sz w:val="24"/>
          <w:szCs w:val="24"/>
        </w:rPr>
        <w:t xml:space="preserve"> Апелляция рассматривается не позднее 2 рабочих дней со дня подачи апелляции на заседании апелляционной комиссии, на которое приглашаются председатель ГЭК и обучающийся, подавший апелляцию.</w:t>
      </w:r>
    </w:p>
    <w:p w14:paraId="2D89AF9D" w14:textId="77777777" w:rsidR="00AE5801" w:rsidRPr="00AE5801" w:rsidRDefault="007130BF" w:rsidP="00AE5801">
      <w:pPr>
        <w:pBdr>
          <w:top w:val="nil"/>
          <w:left w:val="nil"/>
          <w:bottom w:val="nil"/>
          <w:right w:val="nil"/>
          <w:between w:val="nil"/>
        </w:pBdr>
        <w:tabs>
          <w:tab w:val="left" w:pos="0"/>
        </w:tabs>
        <w:spacing w:line="276" w:lineRule="auto"/>
        <w:ind w:firstLine="708"/>
        <w:jc w:val="both"/>
        <w:rPr>
          <w:rFonts w:ascii="Open Sans" w:eastAsia="Open Sans" w:hAnsi="Open Sans" w:cs="Open Sans"/>
          <w:color w:val="000000"/>
          <w:sz w:val="24"/>
          <w:szCs w:val="24"/>
        </w:rPr>
      </w:pPr>
      <w:r>
        <w:rPr>
          <w:rFonts w:ascii="Open Sans" w:eastAsia="Open Sans" w:hAnsi="Open Sans" w:cs="Open Sans"/>
          <w:b/>
          <w:color w:val="000000"/>
          <w:sz w:val="24"/>
          <w:szCs w:val="24"/>
          <w:lang w:val="ru-RU"/>
        </w:rPr>
        <w:t>4</w:t>
      </w:r>
      <w:r w:rsidR="00AE5801" w:rsidRPr="00AE5801">
        <w:rPr>
          <w:rFonts w:ascii="Open Sans" w:eastAsia="Open Sans" w:hAnsi="Open Sans" w:cs="Open Sans"/>
          <w:b/>
          <w:color w:val="000000"/>
          <w:sz w:val="24"/>
          <w:szCs w:val="24"/>
        </w:rPr>
        <w:t>.3</w:t>
      </w:r>
      <w:r w:rsidR="00AE5801" w:rsidRPr="00AE5801">
        <w:rPr>
          <w:rFonts w:ascii="Open Sans" w:eastAsia="Open Sans" w:hAnsi="Open Sans" w:cs="Open Sans"/>
          <w:color w:val="000000"/>
          <w:sz w:val="24"/>
          <w:szCs w:val="24"/>
        </w:rPr>
        <w:t xml:space="preserve"> Решение апелляционной комиссии доводится до сведения обучающегося, подавшего апелляцию, в течение 3 рабочих дней со дня заседания апелляционной комиссии. Факт ознакомления обучающегося, подавшего апелляцию, с решением апелляционной комиссии удостоверяется подписью обучающегося. </w:t>
      </w:r>
    </w:p>
    <w:p w14:paraId="1622D874" w14:textId="77777777" w:rsidR="00AE5801" w:rsidRPr="00AE5801" w:rsidRDefault="007130BF" w:rsidP="00AE5801">
      <w:pPr>
        <w:pBdr>
          <w:top w:val="nil"/>
          <w:left w:val="nil"/>
          <w:bottom w:val="nil"/>
          <w:right w:val="nil"/>
          <w:between w:val="nil"/>
        </w:pBdr>
        <w:tabs>
          <w:tab w:val="left" w:pos="0"/>
        </w:tabs>
        <w:spacing w:line="276" w:lineRule="auto"/>
        <w:ind w:firstLine="708"/>
        <w:jc w:val="both"/>
        <w:rPr>
          <w:rFonts w:ascii="Open Sans" w:eastAsia="Open Sans" w:hAnsi="Open Sans" w:cs="Open Sans"/>
          <w:color w:val="000000"/>
          <w:sz w:val="24"/>
          <w:szCs w:val="24"/>
        </w:rPr>
      </w:pPr>
      <w:r>
        <w:rPr>
          <w:rFonts w:ascii="Open Sans" w:eastAsia="Open Sans" w:hAnsi="Open Sans" w:cs="Open Sans"/>
          <w:b/>
          <w:color w:val="000000"/>
          <w:sz w:val="24"/>
          <w:szCs w:val="24"/>
          <w:lang w:val="ru-RU"/>
        </w:rPr>
        <w:t>4</w:t>
      </w:r>
      <w:r w:rsidR="00AE5801" w:rsidRPr="00AE5801">
        <w:rPr>
          <w:rFonts w:ascii="Open Sans" w:eastAsia="Open Sans" w:hAnsi="Open Sans" w:cs="Open Sans"/>
          <w:b/>
          <w:color w:val="000000"/>
          <w:sz w:val="24"/>
          <w:szCs w:val="24"/>
        </w:rPr>
        <w:t>.4</w:t>
      </w:r>
      <w:r w:rsidR="00AE5801" w:rsidRPr="00AE5801">
        <w:rPr>
          <w:rFonts w:ascii="Open Sans" w:eastAsia="Open Sans" w:hAnsi="Open Sans" w:cs="Open Sans"/>
          <w:color w:val="000000"/>
          <w:sz w:val="24"/>
          <w:szCs w:val="24"/>
        </w:rPr>
        <w:t xml:space="preserve"> Апелляционная комиссия при рассмотрении апелляции о нарушении установленной процедуры проведения государственного аттестационного испытания принимает одно из следующих решений:</w:t>
      </w:r>
    </w:p>
    <w:p w14:paraId="51D69961" w14:textId="77777777" w:rsidR="00AE5801" w:rsidRPr="00AE5801" w:rsidRDefault="00AE5801" w:rsidP="00AE5801">
      <w:pPr>
        <w:pBdr>
          <w:top w:val="nil"/>
          <w:left w:val="nil"/>
          <w:bottom w:val="nil"/>
          <w:right w:val="nil"/>
          <w:between w:val="nil"/>
        </w:pBdr>
        <w:tabs>
          <w:tab w:val="left" w:pos="0"/>
        </w:tabs>
        <w:spacing w:line="276" w:lineRule="auto"/>
        <w:ind w:firstLine="708"/>
        <w:jc w:val="both"/>
        <w:rPr>
          <w:rFonts w:ascii="Open Sans" w:eastAsia="Open Sans" w:hAnsi="Open Sans" w:cs="Open Sans"/>
          <w:color w:val="000000"/>
          <w:sz w:val="24"/>
          <w:szCs w:val="24"/>
        </w:rPr>
      </w:pPr>
      <w:r w:rsidRPr="00AE5801">
        <w:rPr>
          <w:rFonts w:ascii="Open Sans" w:eastAsia="Open Sans" w:hAnsi="Open Sans" w:cs="Open Sans"/>
          <w:color w:val="000000"/>
          <w:sz w:val="24"/>
          <w:szCs w:val="24"/>
        </w:rPr>
        <w:t></w:t>
      </w:r>
      <w:r w:rsidRPr="00AE5801">
        <w:rPr>
          <w:rFonts w:ascii="Open Sans" w:eastAsia="Open Sans" w:hAnsi="Open Sans" w:cs="Open Sans"/>
          <w:color w:val="000000"/>
          <w:sz w:val="24"/>
          <w:szCs w:val="24"/>
        </w:rPr>
        <w:tab/>
        <w:t xml:space="preserve">об отклонении апелляции, если изложенные в ней сведения о нарушениях процедуры проведения ГИА обучающегося не подтвердились и/или не повлияли на результат ГИА; </w:t>
      </w:r>
    </w:p>
    <w:p w14:paraId="30C703C4" w14:textId="77777777" w:rsidR="00AE5801" w:rsidRPr="00AE5801" w:rsidRDefault="00AE5801" w:rsidP="00AE5801">
      <w:pPr>
        <w:pBdr>
          <w:top w:val="nil"/>
          <w:left w:val="nil"/>
          <w:bottom w:val="nil"/>
          <w:right w:val="nil"/>
          <w:between w:val="nil"/>
        </w:pBdr>
        <w:tabs>
          <w:tab w:val="left" w:pos="0"/>
        </w:tabs>
        <w:spacing w:line="276" w:lineRule="auto"/>
        <w:ind w:firstLine="708"/>
        <w:jc w:val="both"/>
        <w:rPr>
          <w:rFonts w:ascii="Open Sans" w:eastAsia="Open Sans" w:hAnsi="Open Sans" w:cs="Open Sans"/>
          <w:color w:val="000000"/>
          <w:sz w:val="24"/>
          <w:szCs w:val="24"/>
        </w:rPr>
      </w:pPr>
      <w:r w:rsidRPr="00AE5801">
        <w:rPr>
          <w:rFonts w:ascii="Open Sans" w:eastAsia="Open Sans" w:hAnsi="Open Sans" w:cs="Open Sans"/>
          <w:color w:val="000000"/>
          <w:sz w:val="24"/>
          <w:szCs w:val="24"/>
        </w:rPr>
        <w:t></w:t>
      </w:r>
      <w:r w:rsidRPr="00AE5801">
        <w:rPr>
          <w:rFonts w:ascii="Open Sans" w:eastAsia="Open Sans" w:hAnsi="Open Sans" w:cs="Open Sans"/>
          <w:color w:val="000000"/>
          <w:sz w:val="24"/>
          <w:szCs w:val="24"/>
        </w:rPr>
        <w:tab/>
        <w:t>об удовлетворении апелляции, если изложенные в ней сведения о допущенных нарушениях процедуры проведения ГИА обучающегося подтвердились и повлияли на результат ГИА.</w:t>
      </w:r>
    </w:p>
    <w:p w14:paraId="5DE854C3" w14:textId="77777777" w:rsidR="00AE5801" w:rsidRPr="00AE5801" w:rsidRDefault="00AE5801" w:rsidP="00AE5801">
      <w:pPr>
        <w:pBdr>
          <w:top w:val="nil"/>
          <w:left w:val="nil"/>
          <w:bottom w:val="nil"/>
          <w:right w:val="nil"/>
          <w:between w:val="nil"/>
        </w:pBdr>
        <w:tabs>
          <w:tab w:val="left" w:pos="0"/>
        </w:tabs>
        <w:spacing w:line="276" w:lineRule="auto"/>
        <w:ind w:firstLine="708"/>
        <w:jc w:val="both"/>
        <w:rPr>
          <w:rFonts w:ascii="Open Sans" w:eastAsia="Open Sans" w:hAnsi="Open Sans" w:cs="Open Sans"/>
          <w:color w:val="000000"/>
          <w:sz w:val="24"/>
          <w:szCs w:val="24"/>
        </w:rPr>
      </w:pPr>
      <w:r w:rsidRPr="00AE5801">
        <w:rPr>
          <w:rFonts w:ascii="Open Sans" w:eastAsia="Open Sans" w:hAnsi="Open Sans" w:cs="Open Sans"/>
          <w:color w:val="000000"/>
          <w:sz w:val="24"/>
          <w:szCs w:val="24"/>
        </w:rPr>
        <w:t xml:space="preserve">В последнем случае результат проведения ГИА подлежит аннулированию, в связи с чем протокол о рассмотрении апелляции не позднее следующего рабочего дня передается в ГЭК для реализации решения комиссии. </w:t>
      </w:r>
    </w:p>
    <w:p w14:paraId="35089F85" w14:textId="77777777" w:rsidR="00AE5801" w:rsidRPr="00AE5801" w:rsidRDefault="007130BF" w:rsidP="00AE5801">
      <w:pPr>
        <w:pBdr>
          <w:top w:val="nil"/>
          <w:left w:val="nil"/>
          <w:bottom w:val="nil"/>
          <w:right w:val="nil"/>
          <w:between w:val="nil"/>
        </w:pBdr>
        <w:tabs>
          <w:tab w:val="left" w:pos="0"/>
        </w:tabs>
        <w:spacing w:line="276" w:lineRule="auto"/>
        <w:ind w:firstLine="708"/>
        <w:jc w:val="both"/>
        <w:rPr>
          <w:rFonts w:ascii="Open Sans" w:eastAsia="Open Sans" w:hAnsi="Open Sans" w:cs="Open Sans"/>
          <w:color w:val="000000"/>
          <w:sz w:val="24"/>
          <w:szCs w:val="24"/>
        </w:rPr>
      </w:pPr>
      <w:r>
        <w:rPr>
          <w:rFonts w:ascii="Open Sans" w:eastAsia="Open Sans" w:hAnsi="Open Sans" w:cs="Open Sans"/>
          <w:b/>
          <w:color w:val="000000"/>
          <w:sz w:val="24"/>
          <w:szCs w:val="24"/>
          <w:lang w:val="ru-RU"/>
        </w:rPr>
        <w:t>4</w:t>
      </w:r>
      <w:r w:rsidR="00AE5801" w:rsidRPr="00AE5801">
        <w:rPr>
          <w:rFonts w:ascii="Open Sans" w:eastAsia="Open Sans" w:hAnsi="Open Sans" w:cs="Open Sans"/>
          <w:b/>
          <w:color w:val="000000"/>
          <w:sz w:val="24"/>
          <w:szCs w:val="24"/>
        </w:rPr>
        <w:t>.5</w:t>
      </w:r>
      <w:r w:rsidR="00AE5801" w:rsidRPr="00AE5801">
        <w:rPr>
          <w:rFonts w:ascii="Open Sans" w:eastAsia="Open Sans" w:hAnsi="Open Sans" w:cs="Open Sans"/>
          <w:color w:val="000000"/>
          <w:sz w:val="24"/>
          <w:szCs w:val="24"/>
        </w:rPr>
        <w:t xml:space="preserve"> Обучающемуся предоставляется возможность пройти ГИА в дополнительные сроки, установленные </w:t>
      </w:r>
      <w:proofErr w:type="spellStart"/>
      <w:r w:rsidR="00AE5801" w:rsidRPr="00AE5801">
        <w:rPr>
          <w:rFonts w:ascii="Open Sans" w:eastAsia="Open Sans" w:hAnsi="Open Sans" w:cs="Open Sans"/>
          <w:color w:val="000000"/>
          <w:sz w:val="24"/>
          <w:szCs w:val="24"/>
        </w:rPr>
        <w:t>СурГУ</w:t>
      </w:r>
      <w:proofErr w:type="spellEnd"/>
      <w:r w:rsidR="00AE5801" w:rsidRPr="00AE5801">
        <w:rPr>
          <w:rFonts w:ascii="Open Sans" w:eastAsia="Open Sans" w:hAnsi="Open Sans" w:cs="Open Sans"/>
          <w:color w:val="000000"/>
          <w:sz w:val="24"/>
          <w:szCs w:val="24"/>
        </w:rPr>
        <w:t xml:space="preserve">. </w:t>
      </w:r>
    </w:p>
    <w:p w14:paraId="26DC93A0" w14:textId="77777777" w:rsidR="00AE5801" w:rsidRPr="00AE5801" w:rsidRDefault="007130BF" w:rsidP="00AE5801">
      <w:pPr>
        <w:pBdr>
          <w:top w:val="nil"/>
          <w:left w:val="nil"/>
          <w:bottom w:val="nil"/>
          <w:right w:val="nil"/>
          <w:between w:val="nil"/>
        </w:pBdr>
        <w:tabs>
          <w:tab w:val="left" w:pos="0"/>
        </w:tabs>
        <w:spacing w:line="276" w:lineRule="auto"/>
        <w:ind w:firstLine="708"/>
        <w:jc w:val="both"/>
        <w:rPr>
          <w:rFonts w:ascii="Open Sans" w:eastAsia="Open Sans" w:hAnsi="Open Sans" w:cs="Open Sans"/>
          <w:color w:val="000000"/>
          <w:sz w:val="24"/>
          <w:szCs w:val="24"/>
        </w:rPr>
      </w:pPr>
      <w:r>
        <w:rPr>
          <w:rFonts w:ascii="Open Sans" w:eastAsia="Open Sans" w:hAnsi="Open Sans" w:cs="Open Sans"/>
          <w:b/>
          <w:color w:val="000000"/>
          <w:sz w:val="24"/>
          <w:szCs w:val="24"/>
          <w:lang w:val="ru-RU"/>
        </w:rPr>
        <w:t>4</w:t>
      </w:r>
      <w:r w:rsidR="00AE5801" w:rsidRPr="00AE5801">
        <w:rPr>
          <w:rFonts w:ascii="Open Sans" w:eastAsia="Open Sans" w:hAnsi="Open Sans" w:cs="Open Sans"/>
          <w:b/>
          <w:color w:val="000000"/>
          <w:sz w:val="24"/>
          <w:szCs w:val="24"/>
        </w:rPr>
        <w:t>.6</w:t>
      </w:r>
      <w:r w:rsidR="00AE5801" w:rsidRPr="00AE5801">
        <w:rPr>
          <w:rFonts w:ascii="Open Sans" w:eastAsia="Open Sans" w:hAnsi="Open Sans" w:cs="Open Sans"/>
          <w:color w:val="000000"/>
          <w:sz w:val="24"/>
          <w:szCs w:val="24"/>
        </w:rPr>
        <w:t xml:space="preserve"> При рассмотрении апелляции о несогласии с результатами государственного экзамена апелляционная комиссия выносит одно из следующих решений:</w:t>
      </w:r>
    </w:p>
    <w:p w14:paraId="77182096" w14:textId="493184FD" w:rsidR="00AE5801" w:rsidRPr="00AE5801" w:rsidRDefault="00AE5801" w:rsidP="00AE5801">
      <w:pPr>
        <w:pBdr>
          <w:top w:val="nil"/>
          <w:left w:val="nil"/>
          <w:bottom w:val="nil"/>
          <w:right w:val="nil"/>
          <w:between w:val="nil"/>
        </w:pBdr>
        <w:tabs>
          <w:tab w:val="left" w:pos="0"/>
        </w:tabs>
        <w:spacing w:line="276" w:lineRule="auto"/>
        <w:ind w:firstLine="708"/>
        <w:jc w:val="both"/>
        <w:rPr>
          <w:rFonts w:ascii="Open Sans" w:eastAsia="Open Sans" w:hAnsi="Open Sans" w:cs="Open Sans"/>
          <w:color w:val="000000"/>
          <w:sz w:val="24"/>
          <w:szCs w:val="24"/>
        </w:rPr>
      </w:pPr>
      <w:r w:rsidRPr="00AE5801">
        <w:rPr>
          <w:rFonts w:ascii="Open Sans" w:eastAsia="Open Sans" w:hAnsi="Open Sans" w:cs="Open Sans"/>
          <w:color w:val="000000"/>
          <w:sz w:val="24"/>
          <w:szCs w:val="24"/>
        </w:rPr>
        <w:t>об отклонении апелляции и сохранении результата государственного экзамена;</w:t>
      </w:r>
    </w:p>
    <w:p w14:paraId="73A714EC" w14:textId="0BC7B521" w:rsidR="00AE5801" w:rsidRPr="00AE5801" w:rsidRDefault="00AE5801" w:rsidP="00AE5801">
      <w:pPr>
        <w:pBdr>
          <w:top w:val="nil"/>
          <w:left w:val="nil"/>
          <w:bottom w:val="nil"/>
          <w:right w:val="nil"/>
          <w:between w:val="nil"/>
        </w:pBdr>
        <w:tabs>
          <w:tab w:val="left" w:pos="0"/>
        </w:tabs>
        <w:spacing w:line="276" w:lineRule="auto"/>
        <w:ind w:firstLine="708"/>
        <w:jc w:val="both"/>
        <w:rPr>
          <w:rFonts w:ascii="Open Sans" w:eastAsia="Open Sans" w:hAnsi="Open Sans" w:cs="Open Sans"/>
          <w:color w:val="000000"/>
          <w:sz w:val="24"/>
          <w:szCs w:val="24"/>
        </w:rPr>
      </w:pPr>
      <w:r w:rsidRPr="00AE5801">
        <w:rPr>
          <w:rFonts w:ascii="Open Sans" w:eastAsia="Open Sans" w:hAnsi="Open Sans" w:cs="Open Sans"/>
          <w:color w:val="000000"/>
          <w:sz w:val="24"/>
          <w:szCs w:val="24"/>
        </w:rPr>
        <w:t>об удовлетворении апелляции и выставлении иного результата государственного экзамена.</w:t>
      </w:r>
    </w:p>
    <w:p w14:paraId="6BDA9A71" w14:textId="77777777" w:rsidR="00AE5801" w:rsidRPr="00AE5801" w:rsidRDefault="007130BF" w:rsidP="00AE5801">
      <w:pPr>
        <w:pBdr>
          <w:top w:val="nil"/>
          <w:left w:val="nil"/>
          <w:bottom w:val="nil"/>
          <w:right w:val="nil"/>
          <w:between w:val="nil"/>
        </w:pBdr>
        <w:tabs>
          <w:tab w:val="left" w:pos="0"/>
        </w:tabs>
        <w:spacing w:line="276" w:lineRule="auto"/>
        <w:ind w:firstLine="708"/>
        <w:jc w:val="both"/>
        <w:rPr>
          <w:rFonts w:ascii="Open Sans" w:eastAsia="Open Sans" w:hAnsi="Open Sans" w:cs="Open Sans"/>
          <w:color w:val="000000"/>
          <w:sz w:val="24"/>
          <w:szCs w:val="24"/>
        </w:rPr>
      </w:pPr>
      <w:r>
        <w:rPr>
          <w:rFonts w:ascii="Open Sans" w:eastAsia="Open Sans" w:hAnsi="Open Sans" w:cs="Open Sans"/>
          <w:b/>
          <w:color w:val="000000"/>
          <w:sz w:val="24"/>
          <w:szCs w:val="24"/>
          <w:lang w:val="ru-RU"/>
        </w:rPr>
        <w:t>4</w:t>
      </w:r>
      <w:r w:rsidR="00AE5801" w:rsidRPr="00AE5801">
        <w:rPr>
          <w:rFonts w:ascii="Open Sans" w:eastAsia="Open Sans" w:hAnsi="Open Sans" w:cs="Open Sans"/>
          <w:b/>
          <w:color w:val="000000"/>
          <w:sz w:val="24"/>
          <w:szCs w:val="24"/>
        </w:rPr>
        <w:t>.7</w:t>
      </w:r>
      <w:r w:rsidR="00AE5801" w:rsidRPr="00AE5801">
        <w:rPr>
          <w:rFonts w:ascii="Open Sans" w:eastAsia="Open Sans" w:hAnsi="Open Sans" w:cs="Open Sans"/>
          <w:color w:val="000000"/>
          <w:sz w:val="24"/>
          <w:szCs w:val="24"/>
        </w:rPr>
        <w:t xml:space="preserve"> Решение апелляционной комиссии является окончательным и пересмотру не подлежит.</w:t>
      </w:r>
    </w:p>
    <w:p w14:paraId="3C63D2DE" w14:textId="77777777" w:rsidR="00AE5801" w:rsidRPr="00AE5801" w:rsidRDefault="007130BF" w:rsidP="00AE5801">
      <w:pPr>
        <w:pBdr>
          <w:top w:val="nil"/>
          <w:left w:val="nil"/>
          <w:bottom w:val="nil"/>
          <w:right w:val="nil"/>
          <w:between w:val="nil"/>
        </w:pBdr>
        <w:tabs>
          <w:tab w:val="left" w:pos="0"/>
        </w:tabs>
        <w:spacing w:line="276" w:lineRule="auto"/>
        <w:ind w:firstLine="708"/>
        <w:jc w:val="both"/>
        <w:rPr>
          <w:rFonts w:ascii="Open Sans" w:eastAsia="Open Sans" w:hAnsi="Open Sans" w:cs="Open Sans"/>
          <w:color w:val="000000"/>
          <w:sz w:val="24"/>
          <w:szCs w:val="24"/>
        </w:rPr>
      </w:pPr>
      <w:r>
        <w:rPr>
          <w:rFonts w:ascii="Open Sans" w:eastAsia="Open Sans" w:hAnsi="Open Sans" w:cs="Open Sans"/>
          <w:b/>
          <w:color w:val="000000"/>
          <w:sz w:val="24"/>
          <w:szCs w:val="24"/>
          <w:lang w:val="ru-RU"/>
        </w:rPr>
        <w:t>4</w:t>
      </w:r>
      <w:r w:rsidR="00AE5801" w:rsidRPr="00AE5801">
        <w:rPr>
          <w:rFonts w:ascii="Open Sans" w:eastAsia="Open Sans" w:hAnsi="Open Sans" w:cs="Open Sans"/>
          <w:b/>
          <w:color w:val="000000"/>
          <w:sz w:val="24"/>
          <w:szCs w:val="24"/>
        </w:rPr>
        <w:t>.8</w:t>
      </w:r>
      <w:r w:rsidR="00AE5801" w:rsidRPr="00AE5801">
        <w:rPr>
          <w:rFonts w:ascii="Open Sans" w:eastAsia="Open Sans" w:hAnsi="Open Sans" w:cs="Open Sans"/>
          <w:color w:val="000000"/>
          <w:sz w:val="24"/>
          <w:szCs w:val="24"/>
        </w:rPr>
        <w:t xml:space="preserve"> Повторное проведение государственного аттестационного испытания обучающегося, подавшего апелляцию, осуществляется в присутствии председателя </w:t>
      </w:r>
      <w:r w:rsidR="00AE5801" w:rsidRPr="00AE5801">
        <w:rPr>
          <w:rFonts w:ascii="Open Sans" w:eastAsia="Open Sans" w:hAnsi="Open Sans" w:cs="Open Sans"/>
          <w:color w:val="000000"/>
          <w:sz w:val="24"/>
          <w:szCs w:val="24"/>
        </w:rPr>
        <w:lastRenderedPageBreak/>
        <w:t>или одного из членов апелляционной комиссии не позднее даты завершения обучения по соответствующему учебному плану.</w:t>
      </w:r>
    </w:p>
    <w:p w14:paraId="5C9D6530" w14:textId="77777777" w:rsidR="00AE5801" w:rsidRPr="00AE5801" w:rsidRDefault="007130BF" w:rsidP="00AE5801">
      <w:pPr>
        <w:pBdr>
          <w:top w:val="nil"/>
          <w:left w:val="nil"/>
          <w:bottom w:val="nil"/>
          <w:right w:val="nil"/>
          <w:between w:val="nil"/>
        </w:pBdr>
        <w:tabs>
          <w:tab w:val="left" w:pos="0"/>
        </w:tabs>
        <w:spacing w:line="276" w:lineRule="auto"/>
        <w:ind w:firstLine="708"/>
        <w:jc w:val="both"/>
        <w:rPr>
          <w:rFonts w:ascii="Open Sans" w:eastAsia="Open Sans" w:hAnsi="Open Sans" w:cs="Open Sans"/>
          <w:color w:val="000000"/>
          <w:sz w:val="24"/>
          <w:szCs w:val="24"/>
        </w:rPr>
      </w:pPr>
      <w:r>
        <w:rPr>
          <w:rFonts w:ascii="Open Sans" w:eastAsia="Open Sans" w:hAnsi="Open Sans" w:cs="Open Sans"/>
          <w:b/>
          <w:color w:val="000000"/>
          <w:sz w:val="24"/>
          <w:szCs w:val="24"/>
          <w:lang w:val="ru-RU"/>
        </w:rPr>
        <w:t>4</w:t>
      </w:r>
      <w:r w:rsidR="00AE5801" w:rsidRPr="00AE5801">
        <w:rPr>
          <w:rFonts w:ascii="Open Sans" w:eastAsia="Open Sans" w:hAnsi="Open Sans" w:cs="Open Sans"/>
          <w:b/>
          <w:color w:val="000000"/>
          <w:sz w:val="24"/>
          <w:szCs w:val="24"/>
        </w:rPr>
        <w:t>.9</w:t>
      </w:r>
      <w:r w:rsidR="00AE5801" w:rsidRPr="00AE5801">
        <w:rPr>
          <w:rFonts w:ascii="Open Sans" w:eastAsia="Open Sans" w:hAnsi="Open Sans" w:cs="Open Sans"/>
          <w:color w:val="000000"/>
          <w:sz w:val="24"/>
          <w:szCs w:val="24"/>
        </w:rPr>
        <w:t xml:space="preserve"> Апелляция на повторное проведение государственного аттестационного испытания не принимается.</w:t>
      </w:r>
    </w:p>
    <w:p w14:paraId="1D3FDAC6" w14:textId="77777777" w:rsidR="00AE5801" w:rsidRPr="00AE5801" w:rsidRDefault="00AE5801" w:rsidP="00AE5801">
      <w:pPr>
        <w:pBdr>
          <w:top w:val="nil"/>
          <w:left w:val="nil"/>
          <w:bottom w:val="nil"/>
          <w:right w:val="nil"/>
          <w:between w:val="nil"/>
        </w:pBdr>
        <w:tabs>
          <w:tab w:val="left" w:pos="0"/>
        </w:tabs>
        <w:spacing w:line="276" w:lineRule="auto"/>
        <w:ind w:firstLine="708"/>
        <w:jc w:val="both"/>
        <w:rPr>
          <w:rFonts w:ascii="Open Sans" w:eastAsia="Open Sans" w:hAnsi="Open Sans" w:cs="Open Sans"/>
          <w:color w:val="000000"/>
          <w:sz w:val="24"/>
          <w:szCs w:val="24"/>
        </w:rPr>
      </w:pPr>
    </w:p>
    <w:p w14:paraId="35B8ACD5" w14:textId="77777777" w:rsidR="00AE5801" w:rsidRDefault="00AE5801">
      <w:pPr>
        <w:pBdr>
          <w:top w:val="nil"/>
          <w:left w:val="nil"/>
          <w:bottom w:val="nil"/>
          <w:right w:val="nil"/>
          <w:between w:val="nil"/>
        </w:pBdr>
        <w:tabs>
          <w:tab w:val="left" w:pos="0"/>
        </w:tabs>
        <w:spacing w:line="276" w:lineRule="auto"/>
        <w:ind w:firstLine="708"/>
        <w:jc w:val="both"/>
        <w:rPr>
          <w:rFonts w:ascii="Open Sans" w:eastAsia="Open Sans" w:hAnsi="Open Sans" w:cs="Open Sans"/>
          <w:color w:val="000000"/>
          <w:sz w:val="24"/>
          <w:szCs w:val="24"/>
        </w:rPr>
      </w:pPr>
    </w:p>
    <w:sectPr w:rsidR="00AE5801">
      <w:pgSz w:w="11910" w:h="16840"/>
      <w:pgMar w:top="1134" w:right="567"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embedRegular r:id="rId1" w:fontKey="{B593DF79-8F02-4B18-B4DE-78BE28C5FFC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3DD4A1EA-1E27-408B-9D4C-DF4EC0D4CBB6}"/>
  </w:font>
  <w:font w:name="Segoe UI">
    <w:panose1 w:val="020B0502040204020203"/>
    <w:charset w:val="CC"/>
    <w:family w:val="swiss"/>
    <w:pitch w:val="variable"/>
    <w:sig w:usb0="E4002EFF" w:usb1="C000E47F" w:usb2="00000009" w:usb3="00000000" w:csb0="000001FF" w:csb1="00000000"/>
    <w:embedRegular r:id="rId3" w:fontKey="{71C1A3F3-C953-476D-B8D6-9C9019F4B047}"/>
  </w:font>
  <w:font w:name="Georgia">
    <w:panose1 w:val="02040502050405020303"/>
    <w:charset w:val="CC"/>
    <w:family w:val="roman"/>
    <w:pitch w:val="variable"/>
    <w:sig w:usb0="00000287" w:usb1="00000000" w:usb2="00000000" w:usb3="00000000" w:csb0="0000009F" w:csb1="00000000"/>
    <w:embedItalic r:id="rId4" w:fontKey="{97A1B56D-FBDA-4CCE-8E29-52E18CA26190}"/>
  </w:font>
  <w:font w:name="Open Sans">
    <w:panose1 w:val="00000000000000000000"/>
    <w:charset w:val="CC"/>
    <w:family w:val="auto"/>
    <w:pitch w:val="variable"/>
    <w:sig w:usb0="E00002FF" w:usb1="4000201B" w:usb2="00000028" w:usb3="00000000" w:csb0="0000019F" w:csb1="00000000"/>
    <w:embedRegular r:id="rId5" w:fontKey="{3D3A107F-5851-4FCA-84EA-8870EC9E3417}"/>
    <w:embedBold r:id="rId6" w:fontKey="{43866629-55DB-417E-8963-8F52E7A9788C}"/>
    <w:embedItalic r:id="rId7" w:fontKey="{BC694B4A-1B1C-475A-A766-16A6D8704A68}"/>
    <w:embedBoldItalic r:id="rId8" w:fontKey="{02F15442-812C-49AC-B61E-923E6525570B}"/>
  </w:font>
  <w:font w:name="Arial Unicode MS">
    <w:altName w:val="Arial"/>
    <w:panose1 w:val="020B0604020202020204"/>
    <w:charset w:val="00"/>
    <w:family w:val="auto"/>
    <w:pitch w:val="default"/>
  </w:font>
  <w:font w:name="Cambria">
    <w:panose1 w:val="02040503050406030204"/>
    <w:charset w:val="CC"/>
    <w:family w:val="roman"/>
    <w:pitch w:val="variable"/>
    <w:sig w:usb0="E00006FF" w:usb1="420024FF" w:usb2="02000000" w:usb3="00000000" w:csb0="0000019F" w:csb1="00000000"/>
    <w:embedRegular r:id="rId9" w:fontKey="{5A502CF4-3B3F-409E-B2BD-1F9E7E3950B9}"/>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92FAD"/>
    <w:multiLevelType w:val="multilevel"/>
    <w:tmpl w:val="7F681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45187E"/>
    <w:multiLevelType w:val="multilevel"/>
    <w:tmpl w:val="97BA3722"/>
    <w:lvl w:ilvl="0">
      <w:start w:val="1"/>
      <w:numFmt w:val="decimal"/>
      <w:lvlText w:val="%1."/>
      <w:lvlJc w:val="left"/>
      <w:pPr>
        <w:ind w:left="540" w:hanging="540"/>
      </w:pPr>
    </w:lvl>
    <w:lvl w:ilvl="1">
      <w:start w:val="2"/>
      <w:numFmt w:val="decimal"/>
      <w:lvlText w:val="%1.%2."/>
      <w:lvlJc w:val="left"/>
      <w:pPr>
        <w:ind w:left="881" w:hanging="540"/>
      </w:pPr>
    </w:lvl>
    <w:lvl w:ilvl="2">
      <w:start w:val="3"/>
      <w:numFmt w:val="decimal"/>
      <w:lvlText w:val="%1.%2.%3."/>
      <w:lvlJc w:val="left"/>
      <w:pPr>
        <w:ind w:left="1402" w:hanging="720"/>
      </w:pPr>
    </w:lvl>
    <w:lvl w:ilvl="3">
      <w:start w:val="1"/>
      <w:numFmt w:val="decimal"/>
      <w:lvlText w:val="%1.%2.%3.%4."/>
      <w:lvlJc w:val="left"/>
      <w:pPr>
        <w:ind w:left="1743" w:hanging="719"/>
      </w:pPr>
    </w:lvl>
    <w:lvl w:ilvl="4">
      <w:start w:val="1"/>
      <w:numFmt w:val="decimal"/>
      <w:lvlText w:val="%1.%2.%3.%4.%5."/>
      <w:lvlJc w:val="left"/>
      <w:pPr>
        <w:ind w:left="2444" w:hanging="1080"/>
      </w:pPr>
    </w:lvl>
    <w:lvl w:ilvl="5">
      <w:start w:val="1"/>
      <w:numFmt w:val="decimal"/>
      <w:lvlText w:val="%1.%2.%3.%4.%5.%6."/>
      <w:lvlJc w:val="left"/>
      <w:pPr>
        <w:ind w:left="2785" w:hanging="1080"/>
      </w:pPr>
    </w:lvl>
    <w:lvl w:ilvl="6">
      <w:start w:val="1"/>
      <w:numFmt w:val="decimal"/>
      <w:lvlText w:val="%1.%2.%3.%4.%5.%6.%7."/>
      <w:lvlJc w:val="left"/>
      <w:pPr>
        <w:ind w:left="3486" w:hanging="1439"/>
      </w:pPr>
    </w:lvl>
    <w:lvl w:ilvl="7">
      <w:start w:val="1"/>
      <w:numFmt w:val="decimal"/>
      <w:lvlText w:val="%1.%2.%3.%4.%5.%6.%7.%8."/>
      <w:lvlJc w:val="left"/>
      <w:pPr>
        <w:ind w:left="3827" w:hanging="1440"/>
      </w:pPr>
    </w:lvl>
    <w:lvl w:ilvl="8">
      <w:start w:val="1"/>
      <w:numFmt w:val="decimal"/>
      <w:lvlText w:val="%1.%2.%3.%4.%5.%6.%7.%8.%9."/>
      <w:lvlJc w:val="left"/>
      <w:pPr>
        <w:ind w:left="4528" w:hanging="1800"/>
      </w:pPr>
    </w:lvl>
  </w:abstractNum>
  <w:abstractNum w:abstractNumId="2" w15:restartNumberingAfterBreak="0">
    <w:nsid w:val="2711003F"/>
    <w:multiLevelType w:val="multilevel"/>
    <w:tmpl w:val="629A42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DD45B1"/>
    <w:multiLevelType w:val="multilevel"/>
    <w:tmpl w:val="932224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C067134"/>
    <w:multiLevelType w:val="multilevel"/>
    <w:tmpl w:val="51EC1CF6"/>
    <w:lvl w:ilvl="0">
      <w:start w:val="1"/>
      <w:numFmt w:val="decimal"/>
      <w:lvlText w:val="%1"/>
      <w:lvlJc w:val="left"/>
      <w:pPr>
        <w:ind w:left="1042" w:hanging="360"/>
      </w:pPr>
    </w:lvl>
    <w:lvl w:ilvl="1">
      <w:start w:val="1"/>
      <w:numFmt w:val="decimal"/>
      <w:lvlText w:val="%1.%2"/>
      <w:lvlJc w:val="left"/>
      <w:pPr>
        <w:ind w:left="1042" w:hanging="360"/>
      </w:pPr>
      <w:rPr>
        <w:rFonts w:ascii="Times New Roman" w:eastAsia="Times New Roman" w:hAnsi="Times New Roman" w:cs="Times New Roman"/>
        <w:b/>
        <w:bCs/>
        <w:sz w:val="24"/>
        <w:szCs w:val="24"/>
      </w:rPr>
    </w:lvl>
    <w:lvl w:ilvl="2">
      <w:start w:val="1"/>
      <w:numFmt w:val="decimal"/>
      <w:lvlText w:val="%1.%2.%3"/>
      <w:lvlJc w:val="left"/>
      <w:pPr>
        <w:ind w:left="114" w:hanging="575"/>
      </w:pPr>
      <w:rPr>
        <w:rFonts w:ascii="Times New Roman" w:eastAsia="Times New Roman" w:hAnsi="Times New Roman" w:cs="Times New Roman"/>
        <w:b/>
        <w:bCs/>
        <w:sz w:val="24"/>
        <w:szCs w:val="24"/>
      </w:rPr>
    </w:lvl>
    <w:lvl w:ilvl="3">
      <w:numFmt w:val="bullet"/>
      <w:lvlText w:val="•"/>
      <w:lvlJc w:val="left"/>
      <w:pPr>
        <w:ind w:left="3125" w:hanging="575"/>
      </w:pPr>
    </w:lvl>
    <w:lvl w:ilvl="4">
      <w:numFmt w:val="bullet"/>
      <w:lvlText w:val="•"/>
      <w:lvlJc w:val="left"/>
      <w:pPr>
        <w:ind w:left="4168" w:hanging="575"/>
      </w:pPr>
    </w:lvl>
    <w:lvl w:ilvl="5">
      <w:numFmt w:val="bullet"/>
      <w:lvlText w:val="•"/>
      <w:lvlJc w:val="left"/>
      <w:pPr>
        <w:ind w:left="5211" w:hanging="575"/>
      </w:pPr>
    </w:lvl>
    <w:lvl w:ilvl="6">
      <w:numFmt w:val="bullet"/>
      <w:lvlText w:val="•"/>
      <w:lvlJc w:val="left"/>
      <w:pPr>
        <w:ind w:left="6254" w:hanging="575"/>
      </w:pPr>
    </w:lvl>
    <w:lvl w:ilvl="7">
      <w:numFmt w:val="bullet"/>
      <w:lvlText w:val="•"/>
      <w:lvlJc w:val="left"/>
      <w:pPr>
        <w:ind w:left="7297" w:hanging="575"/>
      </w:pPr>
    </w:lvl>
    <w:lvl w:ilvl="8">
      <w:numFmt w:val="bullet"/>
      <w:lvlText w:val="•"/>
      <w:lvlJc w:val="left"/>
      <w:pPr>
        <w:ind w:left="8340" w:hanging="575"/>
      </w:pPr>
    </w:lvl>
  </w:abstractNum>
  <w:abstractNum w:abstractNumId="5" w15:restartNumberingAfterBreak="0">
    <w:nsid w:val="3C2D5581"/>
    <w:multiLevelType w:val="multilevel"/>
    <w:tmpl w:val="D61C6D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EF40CE1"/>
    <w:multiLevelType w:val="multilevel"/>
    <w:tmpl w:val="AA502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4F536B7"/>
    <w:multiLevelType w:val="multilevel"/>
    <w:tmpl w:val="B7D62D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A863B70"/>
    <w:multiLevelType w:val="multilevel"/>
    <w:tmpl w:val="DE121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8"/>
  </w:num>
  <w:num w:numId="3">
    <w:abstractNumId w:val="3"/>
  </w:num>
  <w:num w:numId="4">
    <w:abstractNumId w:val="6"/>
  </w:num>
  <w:num w:numId="5">
    <w:abstractNumId w:val="7"/>
  </w:num>
  <w:num w:numId="6">
    <w:abstractNumId w:val="0"/>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A5"/>
    <w:rsid w:val="00126847"/>
    <w:rsid w:val="0019639F"/>
    <w:rsid w:val="00346C97"/>
    <w:rsid w:val="00365482"/>
    <w:rsid w:val="007130BF"/>
    <w:rsid w:val="00AE5801"/>
    <w:rsid w:val="00C15292"/>
    <w:rsid w:val="00E235B3"/>
    <w:rsid w:val="00E52394"/>
    <w:rsid w:val="00F17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BE383"/>
  <w15:docId w15:val="{C16354CA-F4BC-491E-8370-47A00C7F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ind w:left="699"/>
      <w:outlineLvl w:val="0"/>
    </w:pPr>
    <w:rPr>
      <w:sz w:val="25"/>
      <w:szCs w:val="25"/>
    </w:rPr>
  </w:style>
  <w:style w:type="paragraph" w:styleId="2">
    <w:name w:val="heading 2"/>
    <w:basedOn w:val="a"/>
    <w:next w:val="a"/>
    <w:pPr>
      <w:ind w:left="114" w:hanging="421"/>
      <w:outlineLvl w:val="1"/>
    </w:pPr>
    <w:rPr>
      <w:b/>
      <w:bCs/>
      <w:sz w:val="24"/>
      <w:szCs w:val="24"/>
    </w:rPr>
  </w:style>
  <w:style w:type="paragraph" w:styleId="3">
    <w:name w:val="heading 3"/>
    <w:basedOn w:val="a"/>
    <w:next w:val="a"/>
    <w:pPr>
      <w:ind w:left="1222" w:hanging="541"/>
      <w:outlineLvl w:val="2"/>
    </w:pPr>
    <w:rPr>
      <w:b/>
      <w:bCs/>
      <w:i/>
      <w:iCs/>
      <w:sz w:val="24"/>
      <w:szCs w:val="24"/>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uiPriority w:val="1"/>
    <w:qFormat/>
    <w:pPr>
      <w:ind w:left="114"/>
    </w:pPr>
    <w:rPr>
      <w:sz w:val="24"/>
      <w:szCs w:val="24"/>
    </w:rPr>
  </w:style>
  <w:style w:type="paragraph" w:styleId="a5">
    <w:name w:val="List Paragraph"/>
    <w:link w:val="a6"/>
    <w:uiPriority w:val="1"/>
    <w:qFormat/>
    <w:pPr>
      <w:ind w:left="114" w:firstLine="568"/>
    </w:pPr>
  </w:style>
  <w:style w:type="paragraph" w:customStyle="1" w:styleId="TableParagraph">
    <w:name w:val="Table Paragraph"/>
    <w:uiPriority w:val="1"/>
    <w:qFormat/>
  </w:style>
  <w:style w:type="paragraph" w:customStyle="1" w:styleId="Default">
    <w:name w:val="Default"/>
    <w:rsid w:val="00530A44"/>
    <w:pPr>
      <w:widowControl/>
      <w:adjustRightInd w:val="0"/>
    </w:pPr>
    <w:rPr>
      <w:rFonts w:eastAsia="Calibri"/>
      <w:color w:val="000000"/>
      <w:sz w:val="24"/>
      <w:szCs w:val="24"/>
      <w:lang w:val="ru-RU"/>
    </w:rPr>
  </w:style>
  <w:style w:type="character" w:customStyle="1" w:styleId="a6">
    <w:name w:val="Абзац списка Знак"/>
    <w:link w:val="a5"/>
    <w:locked/>
    <w:rsid w:val="00B830D0"/>
    <w:rPr>
      <w:rFonts w:ascii="Times New Roman" w:eastAsia="Times New Roman" w:hAnsi="Times New Roman" w:cs="Times New Roman"/>
    </w:rPr>
  </w:style>
  <w:style w:type="paragraph" w:styleId="a7">
    <w:name w:val="Balloon Text"/>
    <w:link w:val="a8"/>
    <w:uiPriority w:val="99"/>
    <w:semiHidden/>
    <w:unhideWhenUsed/>
    <w:rsid w:val="00B43448"/>
    <w:rPr>
      <w:rFonts w:ascii="Segoe UI" w:hAnsi="Segoe UI" w:cs="Segoe UI"/>
      <w:sz w:val="18"/>
      <w:szCs w:val="18"/>
    </w:rPr>
  </w:style>
  <w:style w:type="character" w:customStyle="1" w:styleId="a8">
    <w:name w:val="Текст выноски Знак"/>
    <w:basedOn w:val="a0"/>
    <w:link w:val="a7"/>
    <w:uiPriority w:val="99"/>
    <w:semiHidden/>
    <w:rsid w:val="00B43448"/>
    <w:rPr>
      <w:rFonts w:ascii="Segoe UI" w:eastAsia="Times New Roman" w:hAnsi="Segoe UI" w:cs="Segoe UI"/>
      <w:sz w:val="18"/>
      <w:szCs w:val="18"/>
    </w:rPr>
  </w:style>
  <w:style w:type="paragraph" w:styleId="a9">
    <w:name w:val="Subtitle"/>
    <w:basedOn w:val="a"/>
    <w:next w:val="a"/>
    <w:pPr>
      <w:keepNext/>
      <w:keepLines/>
      <w:spacing w:before="360" w:after="80"/>
    </w:pPr>
    <w:rPr>
      <w:rFonts w:ascii="Georgia" w:eastAsia="Georgia" w:hAnsi="Georgia" w:cs="Georgia"/>
      <w:i/>
      <w:iCs/>
      <w:color w:val="666666"/>
      <w:sz w:val="48"/>
      <w:szCs w:val="48"/>
    </w:r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RuOUlFwLiS48dtNu27jYWt8QeQ==">CgMxLjAaHQoBMBIYChYIB0ISCglPcGVuIFNhbnMSBUFyaWFsGh0KATESGAoWCAdCEgoJT3BlbiBTYW5zEgVBcmlhbBodCgEyEhgKFggHQhIKCU9wZW4gU2FucxIFQXJpYWwaHQoBMxIYChYIB0ISCglPcGVuIFNhbnMSBUFyaWFsGh8KATQSGgoYCAlSFAoSdGFibGUuamU2M2Z4Y3U3eDdpGigKATUSIwohCAdCHQoJT3BlbiBTYW5zEhBBcmlhbCBVbmljb2RlIE1TOAByITFUdm1YcWsxenNLQUM3Sjl4T2dUb3lzSGhKd3lfSmI2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31</Pages>
  <Words>10738</Words>
  <Characters>61212</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Десятова Татьяна Алексеевна</dc:creator>
  <cp:lastModifiedBy>Паклинова Наиля Наильевна</cp:lastModifiedBy>
  <cp:revision>8</cp:revision>
  <dcterms:created xsi:type="dcterms:W3CDTF">2025-11-27T09:20:00Z</dcterms:created>
  <dcterms:modified xsi:type="dcterms:W3CDTF">2026-06-29T08:19:00Z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2020-12-23T00:00:00Z</vt:filetime>
  </property>
  <property fmtid="{D5CDD505-2E9C-101B-9397-08002B2CF9AE}" pid="3" name="Creator">
    <vt:lpwstr>Adobe Acrobat Pro DC 20.13.20074</vt:lpwstr>
  </property>
  <property fmtid="{D5CDD505-2E9C-101B-9397-08002B2CF9AE}" pid="4" name="LastSaved">
    <vt:filetime>2021-05-15T00:00:00Z</vt:filetime>
  </property>
</Properties>
</file>